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761987" w14:textId="7883AEBF" w:rsidR="00A35EC6" w:rsidRPr="00CE0424" w:rsidRDefault="00A35EC6" w:rsidP="00A35EC6">
      <w:pPr>
        <w:pStyle w:val="3GPPHeader"/>
        <w:spacing w:after="60"/>
        <w:rPr>
          <w:sz w:val="32"/>
          <w:szCs w:val="32"/>
          <w:highlight w:val="yellow"/>
        </w:rPr>
      </w:pPr>
      <w:bookmarkStart w:id="0" w:name="_Hlk68084178"/>
      <w:r w:rsidRPr="00CE0424">
        <w:t>3GPP TSG-RAN WG</w:t>
      </w:r>
      <w:r>
        <w:t>2</w:t>
      </w:r>
      <w:r w:rsidRPr="00CE0424">
        <w:t xml:space="preserve"> #</w:t>
      </w:r>
      <w:r>
        <w:t>11</w:t>
      </w:r>
      <w:r w:rsidR="00F86FD2">
        <w:t>5</w:t>
      </w:r>
      <w:r>
        <w:t>-e</w:t>
      </w:r>
      <w:r w:rsidRPr="00CE0424">
        <w:tab/>
      </w:r>
      <w:r w:rsidR="0059623B" w:rsidRPr="0059623B">
        <w:rPr>
          <w:sz w:val="32"/>
          <w:szCs w:val="32"/>
        </w:rPr>
        <w:t xml:space="preserve">Tdoc </w:t>
      </w:r>
      <w:r w:rsidR="009A1638" w:rsidRPr="009A1638">
        <w:rPr>
          <w:sz w:val="32"/>
          <w:szCs w:val="32"/>
        </w:rPr>
        <w:t>R2-2108423</w:t>
      </w:r>
    </w:p>
    <w:p w14:paraId="0ABE435C" w14:textId="109E0A63" w:rsidR="00A35EC6" w:rsidRPr="00CE0424" w:rsidRDefault="00A35EC6" w:rsidP="00A35EC6">
      <w:pPr>
        <w:pStyle w:val="3GPPHeader"/>
      </w:pPr>
      <w:r>
        <w:t>Electronic meeting, 1</w:t>
      </w:r>
      <w:r w:rsidR="00F86FD2">
        <w:t>6</w:t>
      </w:r>
      <w:r w:rsidRPr="00A35EC6">
        <w:rPr>
          <w:vertAlign w:val="superscript"/>
        </w:rPr>
        <w:t>th</w:t>
      </w:r>
      <w:r>
        <w:t xml:space="preserve"> – 2</w:t>
      </w:r>
      <w:r w:rsidR="00030CF4">
        <w:t>7</w:t>
      </w:r>
      <w:r w:rsidRPr="00A35EC6">
        <w:rPr>
          <w:vertAlign w:val="superscript"/>
        </w:rPr>
        <w:t>th</w:t>
      </w:r>
      <w:r>
        <w:t xml:space="preserve"> </w:t>
      </w:r>
      <w:r w:rsidR="00F86FD2">
        <w:t>August</w:t>
      </w:r>
      <w:r>
        <w:t xml:space="preserve"> 2021</w:t>
      </w:r>
    </w:p>
    <w:bookmarkEnd w:id="0"/>
    <w:p w14:paraId="3E6673B6" w14:textId="77777777" w:rsidR="00E90E49" w:rsidRPr="00CE0424" w:rsidRDefault="00E90E49" w:rsidP="00357380">
      <w:pPr>
        <w:pStyle w:val="3GPPHeader"/>
      </w:pPr>
    </w:p>
    <w:p w14:paraId="7B71D8B7" w14:textId="230233E3" w:rsidR="00E90E49" w:rsidRPr="008D6C3D" w:rsidRDefault="00E90E49" w:rsidP="00311702">
      <w:pPr>
        <w:pStyle w:val="3GPPHeader"/>
        <w:rPr>
          <w:sz w:val="22"/>
          <w:szCs w:val="22"/>
        </w:rPr>
      </w:pPr>
      <w:r w:rsidRPr="008D6C3D">
        <w:rPr>
          <w:sz w:val="22"/>
          <w:szCs w:val="22"/>
        </w:rPr>
        <w:t>Agenda Item:</w:t>
      </w:r>
      <w:r w:rsidRPr="008D6C3D">
        <w:rPr>
          <w:sz w:val="22"/>
          <w:szCs w:val="22"/>
        </w:rPr>
        <w:tab/>
      </w:r>
      <w:r w:rsidR="000E5504" w:rsidRPr="000B7000">
        <w:t>8.4.3</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19AA2469" w:rsidR="00E90E49" w:rsidRPr="00CE0424" w:rsidRDefault="003D3C45" w:rsidP="00311702">
      <w:pPr>
        <w:pStyle w:val="3GPPHeader"/>
        <w:rPr>
          <w:sz w:val="22"/>
          <w:szCs w:val="22"/>
        </w:rPr>
      </w:pPr>
      <w:r>
        <w:rPr>
          <w:sz w:val="22"/>
          <w:szCs w:val="22"/>
        </w:rPr>
        <w:t>Title:</w:t>
      </w:r>
      <w:r w:rsidR="00E90E49" w:rsidRPr="00CE0424">
        <w:rPr>
          <w:sz w:val="22"/>
          <w:szCs w:val="22"/>
        </w:rPr>
        <w:tab/>
      </w:r>
      <w:r w:rsidR="00B933BF" w:rsidRPr="00B933BF">
        <w:rPr>
          <w:sz w:val="22"/>
          <w:szCs w:val="22"/>
        </w:rPr>
        <w:t>On Intra-donor Migration</w:t>
      </w:r>
      <w:r w:rsidR="00B933BF">
        <w:rPr>
          <w:sz w:val="22"/>
          <w:szCs w:val="22"/>
        </w:rPr>
        <w:t xml:space="preserve">: </w:t>
      </w:r>
      <w:r w:rsidR="00B933BF" w:rsidRPr="00B933BF">
        <w:rPr>
          <w:sz w:val="22"/>
          <w:szCs w:val="22"/>
        </w:rPr>
        <w:t>Reduction of service interruption and CHO</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4479E">
        <w:rPr>
          <w:sz w:val="22"/>
          <w:szCs w:val="22"/>
        </w:rPr>
        <w:t>Discussion, Decision</w:t>
      </w:r>
    </w:p>
    <w:p w14:paraId="21FE979C" w14:textId="77777777" w:rsidR="00E90E49" w:rsidRPr="00CE0424" w:rsidRDefault="00E90E49" w:rsidP="00E90E49"/>
    <w:p w14:paraId="7E636ED5" w14:textId="281B3010" w:rsidR="00693998" w:rsidRPr="00693998" w:rsidRDefault="00230D18" w:rsidP="00693998">
      <w:pPr>
        <w:pStyle w:val="Heading1"/>
      </w:pPr>
      <w:r>
        <w:t>1</w:t>
      </w:r>
      <w:r>
        <w:tab/>
      </w:r>
      <w:r w:rsidR="00E90E49" w:rsidRPr="00CE0424">
        <w:t>Introduction</w:t>
      </w:r>
    </w:p>
    <w:p w14:paraId="11068009" w14:textId="7F0D3DC2" w:rsidR="00693998" w:rsidRDefault="00693998" w:rsidP="00693998">
      <w:pPr>
        <w:jc w:val="both"/>
        <w:rPr>
          <w:rFonts w:ascii="Arial" w:hAnsi="Arial" w:cs="Arial"/>
        </w:rPr>
      </w:pPr>
      <w:r>
        <w:rPr>
          <w:rFonts w:ascii="Arial" w:hAnsi="Arial" w:cs="Arial"/>
        </w:rPr>
        <w:t>Service interruption at intra donor migration and CHO are discussed in this paper.</w:t>
      </w:r>
    </w:p>
    <w:p w14:paraId="2BC968BE" w14:textId="1B834B14" w:rsidR="00693998" w:rsidRPr="00041751" w:rsidRDefault="00693998" w:rsidP="00693998">
      <w:pPr>
        <w:jc w:val="both"/>
        <w:rPr>
          <w:rFonts w:ascii="Arial" w:hAnsi="Arial" w:cs="Arial"/>
        </w:rPr>
      </w:pPr>
      <w:r>
        <w:rPr>
          <w:rFonts w:ascii="Arial" w:hAnsi="Arial" w:cs="Arial"/>
        </w:rPr>
        <w:t xml:space="preserve">For intra-CU latency optimization RAN3 has sent an LS </w:t>
      </w:r>
      <w:r w:rsidR="00A00C3F">
        <w:rPr>
          <w:rFonts w:ascii="Arial" w:hAnsi="Arial" w:cs="Arial"/>
        </w:rPr>
        <w:fldChar w:fldCharType="begin"/>
      </w:r>
      <w:r w:rsidR="00A00C3F">
        <w:rPr>
          <w:rFonts w:ascii="Arial" w:hAnsi="Arial" w:cs="Arial"/>
        </w:rPr>
        <w:instrText xml:space="preserve"> REF _Ref78818725 \r \h </w:instrText>
      </w:r>
      <w:r w:rsidR="00A00C3F">
        <w:rPr>
          <w:rFonts w:ascii="Arial" w:hAnsi="Arial" w:cs="Arial"/>
        </w:rPr>
      </w:r>
      <w:r w:rsidR="00A00C3F">
        <w:rPr>
          <w:rFonts w:ascii="Arial" w:hAnsi="Arial" w:cs="Arial"/>
        </w:rPr>
        <w:fldChar w:fldCharType="separate"/>
      </w:r>
      <w:r w:rsidR="003350A8">
        <w:rPr>
          <w:rFonts w:ascii="Arial" w:hAnsi="Arial" w:cs="Arial"/>
        </w:rPr>
        <w:t>[2]</w:t>
      </w:r>
      <w:r w:rsidR="00A00C3F">
        <w:rPr>
          <w:rFonts w:ascii="Arial" w:hAnsi="Arial" w:cs="Arial"/>
        </w:rPr>
        <w:fldChar w:fldCharType="end"/>
      </w:r>
      <w:r>
        <w:rPr>
          <w:rFonts w:ascii="Arial" w:hAnsi="Arial" w:cs="Arial"/>
        </w:rPr>
        <w:t xml:space="preserve"> to RAN2 to </w:t>
      </w:r>
      <w:r w:rsidR="00A00C3F">
        <w:rPr>
          <w:rFonts w:ascii="Arial" w:hAnsi="Arial" w:cs="Arial"/>
        </w:rPr>
        <w:t>ask feedbacks on the following options</w:t>
      </w:r>
      <w:r>
        <w:rPr>
          <w:rFonts w:ascii="Arial" w:hAnsi="Arial" w:cs="Arial"/>
        </w:rPr>
        <w:t>:</w:t>
      </w:r>
    </w:p>
    <w:p w14:paraId="68C40774" w14:textId="77777777" w:rsidR="00693998" w:rsidRPr="00041751" w:rsidRDefault="00693998" w:rsidP="00693998">
      <w:pPr>
        <w:ind w:left="567"/>
        <w:jc w:val="both"/>
        <w:rPr>
          <w:rFonts w:ascii="Arial" w:hAnsi="Arial" w:cs="Arial"/>
          <w:b/>
          <w:bCs/>
        </w:rPr>
      </w:pPr>
      <w:r w:rsidRPr="00041751">
        <w:rPr>
          <w:rFonts w:ascii="Arial" w:hAnsi="Arial" w:cs="Arial"/>
          <w:b/>
          <w:bCs/>
        </w:rPr>
        <w:t>Opt.1: the parent stores the configuration of the child and sends it to the child when migration occurs</w:t>
      </w:r>
    </w:p>
    <w:p w14:paraId="435EE374" w14:textId="77777777" w:rsidR="00693998" w:rsidRDefault="00693998" w:rsidP="00693998">
      <w:pPr>
        <w:ind w:left="567"/>
        <w:jc w:val="both"/>
        <w:rPr>
          <w:rFonts w:ascii="Arial" w:hAnsi="Arial" w:cs="Arial"/>
          <w:b/>
          <w:bCs/>
          <w:lang w:val="en-US"/>
        </w:rPr>
      </w:pPr>
      <w:r w:rsidRPr="00041751">
        <w:rPr>
          <w:rFonts w:ascii="Arial" w:hAnsi="Arial" w:cs="Arial"/>
          <w:b/>
          <w:bCs/>
        </w:rPr>
        <w:t>Opt</w:t>
      </w:r>
      <w:r>
        <w:rPr>
          <w:rFonts w:ascii="Arial" w:hAnsi="Arial" w:cs="Arial"/>
          <w:b/>
          <w:bCs/>
        </w:rPr>
        <w:t>.</w:t>
      </w:r>
      <w:r w:rsidRPr="00041751">
        <w:rPr>
          <w:rFonts w:ascii="Arial" w:hAnsi="Arial" w:cs="Arial"/>
          <w:b/>
          <w:bCs/>
        </w:rPr>
        <w:t>2: The child stores the configuration. The parent sends a BAP indication when migration is triggered, so that the child applies the configuration</w:t>
      </w:r>
    </w:p>
    <w:p w14:paraId="2F46020D" w14:textId="77777777" w:rsidR="00693998" w:rsidRPr="00693998" w:rsidRDefault="00693998" w:rsidP="00130F1F">
      <w:pPr>
        <w:pStyle w:val="BodyText"/>
        <w:jc w:val="left"/>
        <w:rPr>
          <w:lang w:val="en-US"/>
        </w:rPr>
      </w:pPr>
    </w:p>
    <w:p w14:paraId="72107BC9" w14:textId="461C0563" w:rsidR="00C311AD" w:rsidRDefault="00A00C3F" w:rsidP="00130F1F">
      <w:pPr>
        <w:pStyle w:val="BodyText"/>
        <w:jc w:val="left"/>
      </w:pPr>
      <w:r>
        <w:t xml:space="preserve">For CHO, </w:t>
      </w:r>
      <w:r w:rsidR="005E3FDB">
        <w:t>it has been discussed the possibility to apply the conditional HO (CHO) to IAB</w:t>
      </w:r>
      <w:r w:rsidR="00C311AD">
        <w:t xml:space="preserve"> which is also the subject of the email discussion </w:t>
      </w:r>
      <w:r w:rsidR="00C311AD">
        <w:fldChar w:fldCharType="begin"/>
      </w:r>
      <w:r w:rsidR="00C311AD">
        <w:instrText xml:space="preserve"> REF _Ref174151459 \r \h </w:instrText>
      </w:r>
      <w:r w:rsidR="00C311AD">
        <w:fldChar w:fldCharType="separate"/>
      </w:r>
      <w:r w:rsidR="003350A8">
        <w:t>[1]</w:t>
      </w:r>
      <w:r w:rsidR="00C311AD">
        <w:fldChar w:fldCharType="end"/>
      </w:r>
      <w:r w:rsidR="005E3FDB">
        <w:t xml:space="preserve">. </w:t>
      </w:r>
      <w:r w:rsidR="00C311AD">
        <w:t>The following RAN2 agreements have been reached on this topic:</w:t>
      </w:r>
    </w:p>
    <w:tbl>
      <w:tblPr>
        <w:tblStyle w:val="TableGrid"/>
        <w:tblW w:w="0" w:type="auto"/>
        <w:tblLook w:val="04A0" w:firstRow="1" w:lastRow="0" w:firstColumn="1" w:lastColumn="0" w:noHBand="0" w:noVBand="1"/>
      </w:tblPr>
      <w:tblGrid>
        <w:gridCol w:w="9629"/>
      </w:tblGrid>
      <w:tr w:rsidR="00C311AD" w14:paraId="291B334B" w14:textId="77777777" w:rsidTr="00C311AD">
        <w:tc>
          <w:tcPr>
            <w:tcW w:w="9629" w:type="dxa"/>
          </w:tcPr>
          <w:p w14:paraId="05D497AE" w14:textId="6DA0641A" w:rsidR="00C311AD" w:rsidRPr="00C311AD" w:rsidRDefault="00C311AD" w:rsidP="00130F1F">
            <w:pPr>
              <w:pStyle w:val="BodyText"/>
              <w:jc w:val="left"/>
              <w:rPr>
                <w:rFonts w:eastAsia="Times New Roman"/>
                <w:b/>
                <w:bCs/>
                <w:sz w:val="20"/>
                <w:szCs w:val="20"/>
                <w:u w:val="single"/>
                <w:lang w:val="en-GB"/>
              </w:rPr>
            </w:pPr>
            <w:r w:rsidRPr="00C311AD">
              <w:rPr>
                <w:rFonts w:eastAsia="Times New Roman"/>
                <w:b/>
                <w:bCs/>
                <w:sz w:val="20"/>
                <w:szCs w:val="20"/>
                <w:u w:val="single"/>
                <w:lang w:val="en-GB"/>
              </w:rPr>
              <w:t>From RAN2#113</w:t>
            </w:r>
            <w:r w:rsidR="001C778D">
              <w:rPr>
                <w:rFonts w:eastAsia="Times New Roman"/>
                <w:b/>
                <w:bCs/>
                <w:sz w:val="20"/>
                <w:szCs w:val="20"/>
                <w:u w:val="single"/>
                <w:lang w:val="en-GB"/>
              </w:rPr>
              <w:t>bis</w:t>
            </w:r>
            <w:r w:rsidRPr="00C311AD">
              <w:rPr>
                <w:rFonts w:eastAsia="Times New Roman"/>
                <w:b/>
                <w:bCs/>
                <w:sz w:val="20"/>
                <w:szCs w:val="20"/>
                <w:u w:val="single"/>
                <w:lang w:val="en-GB"/>
              </w:rPr>
              <w:t>:</w:t>
            </w:r>
          </w:p>
          <w:p w14:paraId="4D31849E" w14:textId="77777777" w:rsidR="001C778D" w:rsidRDefault="001C778D" w:rsidP="001C778D">
            <w:pPr>
              <w:pStyle w:val="Agreement"/>
              <w:numPr>
                <w:ilvl w:val="0"/>
                <w:numId w:val="33"/>
              </w:numPr>
            </w:pPr>
            <w:r>
              <w:rPr>
                <w:lang w:eastAsia="zh-CN"/>
              </w:rPr>
              <w:t>The use cases for IAB-MT CHO should be migration and RLF recovery.</w:t>
            </w:r>
          </w:p>
          <w:p w14:paraId="7FB99097" w14:textId="77777777" w:rsidR="001C778D" w:rsidRDefault="001C778D" w:rsidP="001C778D">
            <w:pPr>
              <w:pStyle w:val="Agreement"/>
              <w:numPr>
                <w:ilvl w:val="0"/>
                <w:numId w:val="33"/>
              </w:numPr>
              <w:rPr>
                <w:lang w:eastAsia="zh-CN"/>
              </w:rPr>
            </w:pPr>
            <w:r>
              <w:rPr>
                <w:lang w:eastAsia="zh-CN"/>
              </w:rPr>
              <w:t xml:space="preserve">RAN2 should have a common solution for intra-CU/intra-DU CHO and intra-CU/inter-DU CHO. </w:t>
            </w:r>
          </w:p>
          <w:p w14:paraId="0CECDFFA" w14:textId="77777777" w:rsidR="001C778D" w:rsidRDefault="001C778D" w:rsidP="001C778D">
            <w:pPr>
              <w:pStyle w:val="Agreement"/>
              <w:numPr>
                <w:ilvl w:val="0"/>
                <w:numId w:val="33"/>
              </w:numPr>
            </w:pPr>
            <w:r>
              <w:rPr>
                <w:lang w:eastAsia="zh-CN"/>
              </w:rPr>
              <w:t>condEventA3 and condEventA5 are applicable to IAB-MT</w:t>
            </w:r>
          </w:p>
          <w:p w14:paraId="1D06CE0B" w14:textId="420AA6BA" w:rsidR="00C311AD" w:rsidRPr="007C67D4" w:rsidRDefault="001C778D" w:rsidP="00130F1F">
            <w:pPr>
              <w:pStyle w:val="Agreement"/>
              <w:numPr>
                <w:ilvl w:val="0"/>
                <w:numId w:val="33"/>
              </w:numPr>
              <w:rPr>
                <w:lang w:eastAsia="zh-CN"/>
              </w:rPr>
            </w:pPr>
            <w:r>
              <w:rPr>
                <w:lang w:eastAsia="zh-CN"/>
              </w:rPr>
              <w:t>FFS if other CHO execution condition is needed (e.g. whether type 2 RLF indication can be used as trigger)</w:t>
            </w:r>
          </w:p>
        </w:tc>
      </w:tr>
    </w:tbl>
    <w:p w14:paraId="15FCA6E9" w14:textId="77777777" w:rsidR="00C311AD" w:rsidRDefault="00C311AD" w:rsidP="00130F1F">
      <w:pPr>
        <w:pStyle w:val="BodyText"/>
        <w:jc w:val="left"/>
      </w:pPr>
    </w:p>
    <w:p w14:paraId="226B631E" w14:textId="4B380112" w:rsidR="004000E8" w:rsidRDefault="00230D18" w:rsidP="00CE0424">
      <w:pPr>
        <w:pStyle w:val="Heading1"/>
      </w:pPr>
      <w:bookmarkStart w:id="1" w:name="_Ref178064866"/>
      <w:r>
        <w:t>2</w:t>
      </w:r>
      <w:r>
        <w:tab/>
      </w:r>
      <w:r w:rsidR="004000E8" w:rsidRPr="00CE0424">
        <w:t>Discussion</w:t>
      </w:r>
      <w:bookmarkEnd w:id="1"/>
    </w:p>
    <w:p w14:paraId="66B8F759" w14:textId="407A76FC" w:rsidR="00F52659" w:rsidRDefault="00F52659" w:rsidP="00F52659">
      <w:pPr>
        <w:pStyle w:val="Heading2"/>
        <w:rPr>
          <w:lang w:eastAsia="zh-CN"/>
        </w:rPr>
      </w:pPr>
      <w:r>
        <w:rPr>
          <w:lang w:eastAsia="zh-CN"/>
        </w:rPr>
        <w:t xml:space="preserve">2.1 </w:t>
      </w:r>
      <w:r w:rsidR="0005553F">
        <w:rPr>
          <w:lang w:eastAsia="zh-CN"/>
        </w:rPr>
        <w:t xml:space="preserve">On Addition of New </w:t>
      </w:r>
      <w:r w:rsidR="00E6530B">
        <w:rPr>
          <w:lang w:eastAsia="zh-CN"/>
        </w:rPr>
        <w:t>Trigger</w:t>
      </w:r>
      <w:r w:rsidR="00441DDD">
        <w:rPr>
          <w:lang w:eastAsia="zh-CN"/>
        </w:rPr>
        <w:t xml:space="preserve"> for CHO</w:t>
      </w:r>
    </w:p>
    <w:p w14:paraId="310761A7" w14:textId="77777777" w:rsidR="00E6530B" w:rsidRPr="00E6530B" w:rsidRDefault="00E6530B" w:rsidP="00E6530B">
      <w:pPr>
        <w:spacing w:before="120" w:after="0"/>
        <w:rPr>
          <w:rFonts w:ascii="Arial" w:hAnsi="Arial" w:cs="Arial"/>
          <w:szCs w:val="22"/>
        </w:rPr>
      </w:pPr>
      <w:bookmarkStart w:id="2" w:name="_Toc54276132"/>
      <w:r w:rsidRPr="00E6530B">
        <w:rPr>
          <w:rFonts w:ascii="Arial" w:hAnsi="Arial" w:cs="Arial"/>
          <w:szCs w:val="22"/>
        </w:rPr>
        <w:t>The purpose of conditional handover (CHO) is to provide robustness during mobility. The resources are reserved in the potential target cells where a UE may be handed over. When the source cell radio conditions deteriorate, the UE performs cell selection and sends Msg5 (</w:t>
      </w:r>
      <w:r w:rsidRPr="00E6530B">
        <w:rPr>
          <w:rFonts w:ascii="Arial" w:hAnsi="Arial" w:cs="Arial"/>
          <w:i/>
          <w:iCs/>
          <w:szCs w:val="22"/>
        </w:rPr>
        <w:t>RRCReconfigurationComplete</w:t>
      </w:r>
      <w:r w:rsidRPr="00E6530B">
        <w:rPr>
          <w:rFonts w:ascii="Arial" w:hAnsi="Arial" w:cs="Arial"/>
          <w:szCs w:val="22"/>
        </w:rPr>
        <w:t>) to one of the pre-configured target cells.</w:t>
      </w:r>
    </w:p>
    <w:p w14:paraId="65A22BE2" w14:textId="0E6C168A" w:rsidR="00E6530B" w:rsidRDefault="00E6530B" w:rsidP="00EE330C">
      <w:pPr>
        <w:spacing w:before="120" w:after="0"/>
        <w:rPr>
          <w:rFonts w:ascii="Arial" w:hAnsi="Arial" w:cs="Arial"/>
          <w:szCs w:val="22"/>
        </w:rPr>
      </w:pPr>
      <w:r w:rsidRPr="00E6530B">
        <w:rPr>
          <w:rFonts w:ascii="Arial" w:hAnsi="Arial" w:cs="Arial"/>
          <w:szCs w:val="22"/>
        </w:rPr>
        <w:t xml:space="preserve">As per Rel-16 specifications, an IAB node can be configured with CHO and trigger migration after fulfilling A3/A5 events, or upon declaring RLF for the link with the parent node, or upon receiving BH RLF recovery failure from the parent node. Configuring the needed CHO resources in advance is up to network implementation. </w:t>
      </w:r>
    </w:p>
    <w:p w14:paraId="6CE19078" w14:textId="77777777" w:rsidR="00D1700C" w:rsidRPr="00E6530B" w:rsidRDefault="00D1700C" w:rsidP="00E6530B">
      <w:pPr>
        <w:spacing w:before="120" w:after="0"/>
        <w:rPr>
          <w:rFonts w:ascii="Arial" w:hAnsi="Arial" w:cs="Arial"/>
          <w:szCs w:val="22"/>
        </w:rPr>
      </w:pPr>
    </w:p>
    <w:p w14:paraId="6E62F592" w14:textId="065A55BA" w:rsidR="004B3644" w:rsidRDefault="000F3048" w:rsidP="004B3644">
      <w:pPr>
        <w:pStyle w:val="Observation"/>
        <w:numPr>
          <w:ilvl w:val="0"/>
          <w:numId w:val="24"/>
        </w:numPr>
        <w:ind w:left="1701" w:hanging="1701"/>
        <w:textAlignment w:val="auto"/>
      </w:pPr>
      <w:bookmarkStart w:id="3" w:name="_Toc79090832"/>
      <w:r>
        <w:t>According to Rel-16, a</w:t>
      </w:r>
      <w:r w:rsidR="004B3644">
        <w:t>n IAB node can be configured with CHO, and such IAB node can apply the CHO configuration upon declaring RLF for the link with the parent node, or upon receiving BH RLF recovery failure from the parent node or upon being configured with A3/A5 event.</w:t>
      </w:r>
      <w:bookmarkEnd w:id="2"/>
      <w:bookmarkEnd w:id="3"/>
    </w:p>
    <w:p w14:paraId="11658656" w14:textId="2DDD20DA" w:rsidR="00523A0A" w:rsidRDefault="0003072D" w:rsidP="00523A0A">
      <w:pPr>
        <w:rPr>
          <w:rFonts w:ascii="Arial" w:hAnsi="Arial" w:cs="Arial"/>
          <w:lang w:eastAsia="zh-CN"/>
        </w:rPr>
      </w:pPr>
      <w:r>
        <w:rPr>
          <w:rFonts w:ascii="Arial" w:hAnsi="Arial" w:cs="Arial"/>
          <w:lang w:eastAsia="zh-CN"/>
        </w:rPr>
        <w:t xml:space="preserve">Currently, it is an FFS </w:t>
      </w:r>
      <w:r w:rsidR="00EB634E">
        <w:rPr>
          <w:rFonts w:ascii="Arial" w:hAnsi="Arial" w:cs="Arial"/>
          <w:lang w:eastAsia="zh-CN"/>
        </w:rPr>
        <w:t>if an</w:t>
      </w:r>
      <w:r w:rsidR="00E03022" w:rsidRPr="00E03022">
        <w:rPr>
          <w:rFonts w:ascii="Arial" w:hAnsi="Arial" w:cs="Arial"/>
          <w:lang w:eastAsia="zh-CN"/>
        </w:rPr>
        <w:t xml:space="preserve"> IAB node to perform a CHO when receiving a type-2 RLF from the source. We do not believe that this would bring benefits to the IAB network. In fact, an IAB node migration comes with a significant cost in terms of signalling overhead over the Uu and the Xn, service interruptions, and reconfigurations to all the ancestor and descendant nodes in the target CU. Given that </w:t>
      </w:r>
      <w:r w:rsidR="00BD3699">
        <w:rPr>
          <w:rFonts w:ascii="Arial" w:hAnsi="Arial" w:cs="Arial"/>
          <w:lang w:eastAsia="zh-CN"/>
        </w:rPr>
        <w:t xml:space="preserve">the </w:t>
      </w:r>
      <w:r w:rsidR="00E03022" w:rsidRPr="00E03022">
        <w:rPr>
          <w:rFonts w:ascii="Arial" w:hAnsi="Arial" w:cs="Arial"/>
          <w:lang w:eastAsia="zh-CN"/>
        </w:rPr>
        <w:t xml:space="preserve">type-2 RLF may be followed by a type-3 RLF, i.e. parent node </w:t>
      </w:r>
      <w:r w:rsidR="00DC78A1" w:rsidRPr="00E03022">
        <w:rPr>
          <w:rFonts w:ascii="Arial" w:hAnsi="Arial" w:cs="Arial"/>
          <w:lang w:eastAsia="zh-CN"/>
        </w:rPr>
        <w:t>re-established</w:t>
      </w:r>
      <w:r w:rsidR="00E03022" w:rsidRPr="00E03022">
        <w:rPr>
          <w:rFonts w:ascii="Arial" w:hAnsi="Arial" w:cs="Arial"/>
          <w:lang w:eastAsia="zh-CN"/>
        </w:rPr>
        <w:t xml:space="preserve"> the Uu connection with the donor, migration upon type-2 RLF reception should be avoided to prevent suboptimal and unnecessary topology change</w:t>
      </w:r>
      <w:r w:rsidR="00E03022">
        <w:rPr>
          <w:rFonts w:ascii="Arial" w:hAnsi="Arial" w:cs="Arial"/>
          <w:lang w:eastAsia="zh-CN"/>
        </w:rPr>
        <w:t>.</w:t>
      </w:r>
      <w:r w:rsidR="00E03022" w:rsidRPr="00E03022">
        <w:rPr>
          <w:rFonts w:ascii="Arial" w:hAnsi="Arial" w:cs="Arial"/>
          <w:lang w:eastAsia="zh-CN"/>
        </w:rPr>
        <w:t xml:space="preserve"> Type-2 RLF should be mainly used by the IAB node implementation to prepare for a possible RLF recovery failure, e.g. to start evaluating possible target cells, but not to trigger an immediate topology change.</w:t>
      </w:r>
    </w:p>
    <w:p w14:paraId="61C85129" w14:textId="6627731F" w:rsidR="00C2401E" w:rsidRDefault="00C2401E" w:rsidP="00C2401E">
      <w:pPr>
        <w:rPr>
          <w:rFonts w:ascii="Arial" w:hAnsi="Arial" w:cs="Arial"/>
          <w:lang w:eastAsia="zh-CN"/>
        </w:rPr>
      </w:pPr>
      <w:r>
        <w:rPr>
          <w:rStyle w:val="normaltextrun"/>
          <w:rFonts w:ascii="Arial" w:hAnsi="Arial" w:cs="Arial"/>
          <w:shd w:val="clear" w:color="auto" w:fill="FFFFFF"/>
          <w:lang w:val="en-US"/>
        </w:rPr>
        <w:t>It is also expected that the RLF scenarios will be short-lived i.e. that it will be possible to </w:t>
      </w:r>
      <w:r w:rsidRPr="00451676">
        <w:rPr>
          <w:rStyle w:val="normaltextrun"/>
          <w:rFonts w:ascii="Arial" w:hAnsi="Arial" w:cs="Arial"/>
          <w:bCs/>
          <w:shd w:val="clear" w:color="auto" w:fill="FFFFFF"/>
          <w:lang w:val="en-US"/>
        </w:rPr>
        <w:t>establish (again) a stable link towards the (old) parent under the old donor</w:t>
      </w:r>
      <w:r>
        <w:rPr>
          <w:rStyle w:val="normaltextrun"/>
          <w:rFonts w:ascii="Arial" w:hAnsi="Arial" w:cs="Arial"/>
          <w:shd w:val="clear" w:color="auto" w:fill="FFFFFF"/>
          <w:lang w:val="en-US"/>
        </w:rPr>
        <w:t> quite soon.</w:t>
      </w:r>
    </w:p>
    <w:p w14:paraId="5D1F25C8" w14:textId="28136931" w:rsidR="00514529" w:rsidRDefault="00514529" w:rsidP="00523A0A">
      <w:pPr>
        <w:rPr>
          <w:rFonts w:ascii="Arial" w:hAnsi="Arial" w:cs="Arial"/>
          <w:lang w:eastAsia="zh-CN"/>
        </w:rPr>
      </w:pPr>
      <w:r>
        <w:rPr>
          <w:rFonts w:ascii="Arial" w:hAnsi="Arial" w:cs="Arial"/>
          <w:lang w:eastAsia="zh-CN"/>
        </w:rPr>
        <w:t>Similarly, the introduction of a new A4 event does not seem to be justified in the IAB context.</w:t>
      </w:r>
    </w:p>
    <w:p w14:paraId="3662D13F" w14:textId="42776FBD" w:rsidR="00E03022" w:rsidRPr="00514529" w:rsidRDefault="00B75C1F" w:rsidP="00E03022">
      <w:pPr>
        <w:pStyle w:val="Observation"/>
        <w:rPr>
          <w:lang w:eastAsia="zh-CN"/>
        </w:rPr>
      </w:pPr>
      <w:bookmarkStart w:id="4" w:name="_Toc79090833"/>
      <w:r>
        <w:rPr>
          <w:lang w:eastAsia="zh-CN"/>
        </w:rPr>
        <w:t xml:space="preserve">IAB node migration </w:t>
      </w:r>
      <w:r w:rsidR="00514529">
        <w:rPr>
          <w:lang w:eastAsia="zh-CN"/>
        </w:rPr>
        <w:t>impl</w:t>
      </w:r>
      <w:r>
        <w:rPr>
          <w:lang w:eastAsia="zh-CN"/>
        </w:rPr>
        <w:t>ies</w:t>
      </w:r>
      <w:r w:rsidR="00514529">
        <w:rPr>
          <w:lang w:eastAsia="zh-CN"/>
        </w:rPr>
        <w:t xml:space="preserve"> service interruption, signalling overhead and </w:t>
      </w:r>
      <w:r>
        <w:rPr>
          <w:lang w:eastAsia="zh-CN"/>
        </w:rPr>
        <w:t xml:space="preserve">it might </w:t>
      </w:r>
      <w:r w:rsidR="00514529">
        <w:rPr>
          <w:lang w:eastAsia="zh-CN"/>
        </w:rPr>
        <w:t xml:space="preserve">also bring to </w:t>
      </w:r>
      <w:r w:rsidR="00514529" w:rsidRPr="00E03022">
        <w:rPr>
          <w:rFonts w:cs="Arial"/>
          <w:lang w:eastAsia="zh-CN"/>
        </w:rPr>
        <w:t>suboptimal and unnecessary topology change</w:t>
      </w:r>
      <w:r>
        <w:rPr>
          <w:rFonts w:cs="Arial"/>
          <w:lang w:eastAsia="zh-CN"/>
        </w:rPr>
        <w:t>. Hence using type-2 RLF as CHO triggering conditions might not be beneficial,</w:t>
      </w:r>
      <w:r w:rsidR="00514529">
        <w:rPr>
          <w:rFonts w:cs="Arial"/>
          <w:lang w:eastAsia="zh-CN"/>
        </w:rPr>
        <w:t xml:space="preserve"> especially if a type-3 RLF is then received.</w:t>
      </w:r>
      <w:bookmarkEnd w:id="4"/>
    </w:p>
    <w:p w14:paraId="5882D06F" w14:textId="4FE7224E" w:rsidR="00514529" w:rsidRPr="00B92D2A" w:rsidRDefault="00514529" w:rsidP="00514529">
      <w:pPr>
        <w:rPr>
          <w:rFonts w:ascii="Arial" w:hAnsi="Arial" w:cs="Arial"/>
          <w:lang w:eastAsia="zh-CN"/>
        </w:rPr>
      </w:pPr>
      <w:r w:rsidRPr="00B92D2A">
        <w:rPr>
          <w:rFonts w:ascii="Arial" w:hAnsi="Arial" w:cs="Arial"/>
          <w:lang w:eastAsia="zh-CN"/>
        </w:rPr>
        <w:t xml:space="preserve">Given the above, we believe that the current Rel.16 framework can be used as it is, and no further optimizations are needed </w:t>
      </w:r>
      <w:r w:rsidR="00D31F59">
        <w:rPr>
          <w:rFonts w:ascii="Arial" w:hAnsi="Arial" w:cs="Arial"/>
          <w:lang w:eastAsia="zh-CN"/>
        </w:rPr>
        <w:t xml:space="preserve">to CHO </w:t>
      </w:r>
      <w:r w:rsidRPr="00B92D2A">
        <w:rPr>
          <w:rFonts w:ascii="Arial" w:hAnsi="Arial" w:cs="Arial"/>
          <w:lang w:eastAsia="zh-CN"/>
        </w:rPr>
        <w:t xml:space="preserve">for </w:t>
      </w:r>
      <w:r w:rsidR="00D31F59">
        <w:rPr>
          <w:rFonts w:ascii="Arial" w:hAnsi="Arial" w:cs="Arial"/>
          <w:lang w:eastAsia="zh-CN"/>
        </w:rPr>
        <w:t xml:space="preserve">the sake of </w:t>
      </w:r>
      <w:r w:rsidRPr="00B92D2A">
        <w:rPr>
          <w:rFonts w:ascii="Arial" w:hAnsi="Arial" w:cs="Arial"/>
          <w:lang w:eastAsia="zh-CN"/>
        </w:rPr>
        <w:t>IAB</w:t>
      </w:r>
      <w:r w:rsidR="00B92D2A">
        <w:rPr>
          <w:rFonts w:ascii="Arial" w:hAnsi="Arial" w:cs="Arial"/>
          <w:lang w:eastAsia="zh-CN"/>
        </w:rPr>
        <w:t>.</w:t>
      </w:r>
    </w:p>
    <w:p w14:paraId="6ABF35CB" w14:textId="52228ECB" w:rsidR="004B3644" w:rsidRPr="00514529" w:rsidRDefault="00FF6A3D" w:rsidP="004B3644">
      <w:pPr>
        <w:pStyle w:val="Proposal"/>
        <w:rPr>
          <w:rFonts w:cs="Arial"/>
        </w:rPr>
      </w:pPr>
      <w:bookmarkStart w:id="5" w:name="_Toc79090838"/>
      <w:r w:rsidRPr="00514529">
        <w:rPr>
          <w:rFonts w:cs="Arial"/>
        </w:rPr>
        <w:t>As per Rel.16 specification, an IAB node can be configured with CHO and trigger migration</w:t>
      </w:r>
      <w:r w:rsidR="00D4537E" w:rsidRPr="00514529">
        <w:rPr>
          <w:rFonts w:cs="Arial"/>
        </w:rPr>
        <w:t xml:space="preserve"> after fulfilling A3/A</w:t>
      </w:r>
      <w:r w:rsidR="002E25B4">
        <w:rPr>
          <w:rFonts w:cs="Arial"/>
        </w:rPr>
        <w:t>5</w:t>
      </w:r>
      <w:r w:rsidR="00D4537E" w:rsidRPr="00514529">
        <w:rPr>
          <w:rFonts w:cs="Arial"/>
        </w:rPr>
        <w:t xml:space="preserve"> events, or upon declaring RLF for the link with the parent node, or upon receiving BH RLF recovery failure from the parent node</w:t>
      </w:r>
      <w:r w:rsidR="00514529" w:rsidRPr="00514529">
        <w:rPr>
          <w:rFonts w:cs="Arial"/>
        </w:rPr>
        <w:t>.</w:t>
      </w:r>
      <w:bookmarkEnd w:id="5"/>
    </w:p>
    <w:p w14:paraId="0F1645DA" w14:textId="01DD4D38" w:rsidR="00514529" w:rsidRPr="00514529" w:rsidRDefault="00514529" w:rsidP="004B3644">
      <w:pPr>
        <w:pStyle w:val="Proposal"/>
        <w:rPr>
          <w:rFonts w:cs="Arial"/>
        </w:rPr>
      </w:pPr>
      <w:bookmarkStart w:id="6" w:name="_Toc79090839"/>
      <w:r w:rsidRPr="00514529">
        <w:rPr>
          <w:rFonts w:cs="Arial"/>
        </w:rPr>
        <w:t>No IAB-specific enhancements to CHO triggering conditions are needed.</w:t>
      </w:r>
      <w:bookmarkEnd w:id="6"/>
    </w:p>
    <w:p w14:paraId="7FC07848" w14:textId="379F33BE" w:rsidR="00A00C3F" w:rsidRDefault="00281DDA" w:rsidP="00281DDA">
      <w:pPr>
        <w:pStyle w:val="Heading2"/>
      </w:pPr>
      <w:r>
        <w:t>2.2</w:t>
      </w:r>
      <w:r w:rsidR="004F1148">
        <w:tab/>
      </w:r>
      <w:r w:rsidR="00A00C3F">
        <w:t>Reduction of service interruption</w:t>
      </w:r>
    </w:p>
    <w:p w14:paraId="120AC272" w14:textId="0A03E380" w:rsidR="00A00C3F" w:rsidRDefault="00A00C3F" w:rsidP="00A00C3F">
      <w:pPr>
        <w:jc w:val="both"/>
        <w:rPr>
          <w:rFonts w:ascii="Arial" w:hAnsi="Arial" w:cs="Arial"/>
          <w:lang w:val="en-US"/>
        </w:rPr>
      </w:pPr>
      <w:r w:rsidRPr="00CC337C">
        <w:rPr>
          <w:rFonts w:ascii="Arial" w:hAnsi="Arial" w:cs="Arial"/>
          <w:lang w:val="en-US"/>
        </w:rPr>
        <w:t>As mentioned in the introduction section, RAN3 is currently evaluating two options (example procedures shown in figures 2 and 3) for the reduction of service interruption during intra-donor IAB-node migration</w:t>
      </w:r>
      <w:r w:rsidR="008E789F">
        <w:rPr>
          <w:rFonts w:ascii="Arial" w:hAnsi="Arial" w:cs="Arial"/>
          <w:lang w:val="en-US"/>
        </w:rPr>
        <w:t xml:space="preserve"> </w:t>
      </w:r>
      <w:r w:rsidR="008E789F">
        <w:rPr>
          <w:rFonts w:ascii="Arial" w:hAnsi="Arial" w:cs="Arial"/>
          <w:lang w:val="en-US"/>
        </w:rPr>
        <w:fldChar w:fldCharType="begin"/>
      </w:r>
      <w:r w:rsidR="008E789F">
        <w:rPr>
          <w:rFonts w:ascii="Arial" w:hAnsi="Arial" w:cs="Arial"/>
          <w:lang w:val="en-US"/>
        </w:rPr>
        <w:instrText xml:space="preserve"> REF _Ref78818725 \n \h </w:instrText>
      </w:r>
      <w:r w:rsidR="008E789F">
        <w:rPr>
          <w:rFonts w:ascii="Arial" w:hAnsi="Arial" w:cs="Arial"/>
          <w:lang w:val="en-US"/>
        </w:rPr>
      </w:r>
      <w:r w:rsidR="008E789F">
        <w:rPr>
          <w:rFonts w:ascii="Arial" w:hAnsi="Arial" w:cs="Arial"/>
          <w:lang w:val="en-US"/>
        </w:rPr>
        <w:fldChar w:fldCharType="separate"/>
      </w:r>
      <w:r w:rsidR="008E789F">
        <w:rPr>
          <w:rFonts w:ascii="Arial" w:hAnsi="Arial" w:cs="Arial"/>
          <w:lang w:val="en-US"/>
        </w:rPr>
        <w:t>[2]</w:t>
      </w:r>
      <w:r w:rsidR="008E789F">
        <w:rPr>
          <w:rFonts w:ascii="Arial" w:hAnsi="Arial" w:cs="Arial"/>
          <w:lang w:val="en-US"/>
        </w:rPr>
        <w:fldChar w:fldCharType="end"/>
      </w:r>
      <w:r>
        <w:rPr>
          <w:rFonts w:ascii="Arial" w:hAnsi="Arial" w:cs="Arial"/>
          <w:lang w:val="en-US"/>
        </w:rPr>
        <w:t>:</w:t>
      </w:r>
    </w:p>
    <w:p w14:paraId="41D259AB" w14:textId="77777777" w:rsidR="00A00C3F" w:rsidRPr="000B7000" w:rsidRDefault="00A00C3F" w:rsidP="00A00C3F">
      <w:pPr>
        <w:pStyle w:val="NormalWeb"/>
        <w:snapToGrid w:val="0"/>
        <w:spacing w:before="0" w:beforeAutospacing="0" w:after="120" w:afterAutospacing="0"/>
        <w:rPr>
          <w:rFonts w:ascii="Arial" w:eastAsia="DengXian" w:hAnsi="Arial" w:cs="Arial"/>
          <w:b/>
          <w:bCs/>
          <w:sz w:val="20"/>
          <w:szCs w:val="20"/>
          <w:u w:val="single"/>
          <w:lang w:val="en-GB" w:eastAsia="zh-CN"/>
        </w:rPr>
      </w:pPr>
      <w:r w:rsidRPr="000B7000">
        <w:rPr>
          <w:rFonts w:ascii="Arial" w:eastAsia="DengXian" w:hAnsi="Arial" w:cs="Arial"/>
          <w:b/>
          <w:bCs/>
          <w:sz w:val="20"/>
          <w:szCs w:val="20"/>
          <w:u w:val="single"/>
          <w:lang w:val="en-GB" w:eastAsia="zh-CN"/>
        </w:rPr>
        <w:t xml:space="preserve">Solution 1: </w:t>
      </w:r>
    </w:p>
    <w:p w14:paraId="3DC6CF2F" w14:textId="77777777" w:rsidR="00A00C3F" w:rsidRDefault="00A00C3F" w:rsidP="00A00C3F">
      <w:pPr>
        <w:pStyle w:val="NormalWeb"/>
        <w:snapToGrid w:val="0"/>
        <w:spacing w:before="0" w:beforeAutospacing="0" w:after="120" w:afterAutospacing="0" w:line="240" w:lineRule="auto"/>
        <w:rPr>
          <w:rFonts w:ascii="Arial" w:eastAsia="DengXian" w:hAnsi="Arial" w:cs="Arial"/>
          <w:sz w:val="20"/>
          <w:szCs w:val="20"/>
          <w:lang w:val="en-GB" w:eastAsia="zh-CN"/>
        </w:rPr>
      </w:pPr>
      <w:r>
        <w:rPr>
          <w:rFonts w:ascii="Arial" w:eastAsia="DengXian" w:hAnsi="Arial" w:cs="Arial"/>
          <w:sz w:val="20"/>
          <w:szCs w:val="20"/>
          <w:lang w:val="en-GB" w:eastAsia="zh-CN"/>
        </w:rPr>
        <w:t>The RRCReconfiguration message for TNL migration of a descendent node IAB-MT is withheld by this descendant node’s parent IAB-DU, and it is delivered only when a condition is satisfied. The indication of buffering and conditional delivery may be provided by the IAB-donor-CU to the parent IAB-DU via an F1AP message including the RRCReconfiguration message.  The condition is set so that a sequential delivery and execution of RRCReconfigurations is created downstream.</w:t>
      </w:r>
    </w:p>
    <w:p w14:paraId="0F0724A8" w14:textId="77777777" w:rsidR="00A00C3F" w:rsidRPr="000B7000" w:rsidRDefault="00A00C3F" w:rsidP="000B7000">
      <w:pPr>
        <w:pStyle w:val="NormalWeb"/>
        <w:snapToGrid w:val="0"/>
        <w:spacing w:before="0" w:beforeAutospacing="0" w:after="120" w:afterAutospacing="0"/>
        <w:rPr>
          <w:rFonts w:ascii="Arial" w:eastAsia="DengXian" w:hAnsi="Arial" w:cs="Arial"/>
          <w:b/>
          <w:bCs/>
          <w:sz w:val="20"/>
          <w:szCs w:val="20"/>
          <w:u w:val="single"/>
          <w:lang w:val="en-GB" w:eastAsia="zh-CN"/>
        </w:rPr>
      </w:pPr>
      <w:r w:rsidRPr="000B7000">
        <w:rPr>
          <w:rFonts w:ascii="Arial" w:eastAsia="DengXian" w:hAnsi="Arial" w:cs="Arial"/>
          <w:b/>
          <w:bCs/>
          <w:sz w:val="20"/>
          <w:szCs w:val="20"/>
          <w:u w:val="single"/>
          <w:lang w:val="en-GB" w:eastAsia="zh-CN"/>
        </w:rPr>
        <w:t xml:space="preserve">Solution 2: </w:t>
      </w:r>
    </w:p>
    <w:p w14:paraId="2015E7B2" w14:textId="77777777" w:rsidR="00A00C3F" w:rsidRDefault="00A00C3F" w:rsidP="00A00C3F">
      <w:pPr>
        <w:pStyle w:val="NormalWeb"/>
        <w:snapToGrid w:val="0"/>
        <w:spacing w:before="0" w:beforeAutospacing="0" w:after="120" w:afterAutospacing="0" w:line="240" w:lineRule="auto"/>
        <w:rPr>
          <w:rFonts w:ascii="Arial" w:eastAsia="DengXian" w:hAnsi="Arial" w:cs="Arial"/>
          <w:sz w:val="20"/>
          <w:szCs w:val="20"/>
          <w:lang w:val="en-GB" w:eastAsia="zh-CN"/>
        </w:rPr>
      </w:pPr>
      <w:r>
        <w:rPr>
          <w:rFonts w:ascii="Arial" w:eastAsia="DengXian" w:hAnsi="Arial" w:cs="Arial"/>
          <w:sz w:val="20"/>
          <w:szCs w:val="20"/>
          <w:lang w:val="en-GB" w:eastAsia="zh-CN"/>
        </w:rPr>
        <w:t>The RRCReconfiguration message for TNL migration of the descendant-node IAB-MT is buffered by the descendent-node’s IAB-MT itself, and it is executed only when an indication is received from the parent IAB-DU. The indication of buffering and conditional execution may be included in the RRCReconfiguration. The condition for initiation and propagation of this indication is set so that it causes a sequential execution of RRCReconfigurations downstream.</w:t>
      </w:r>
    </w:p>
    <w:p w14:paraId="03666704" w14:textId="77777777" w:rsidR="00A00C3F" w:rsidRDefault="00A00C3F" w:rsidP="00A00C3F">
      <w:pPr>
        <w:jc w:val="both"/>
        <w:rPr>
          <w:rFonts w:ascii="Arial" w:hAnsi="Arial" w:cs="Arial"/>
          <w:lang w:val="en-US"/>
        </w:rPr>
      </w:pPr>
      <w:r w:rsidRPr="00CC337C">
        <w:rPr>
          <w:rFonts w:ascii="Arial" w:hAnsi="Arial" w:cs="Arial"/>
          <w:lang w:val="en-US"/>
        </w:rPr>
        <w:t xml:space="preserve">Both solutions offer some benefits and need a different level of signaling enhancements. For instance, opt.1 (withheld the RRCReconfiguration message for transport network migration of a descendent IAB-node MT in its parent IAB-node DU until a condition is satisfied) is transparent to RRC signaling and hence can be employed as a basis for a common solution for intra-donor and inter-donor migration. On the other hand, opt.2 (RRCReconfiguration message for transport network migration of the descendant IAB-node MT is buffered/stored in the MT itself, which is executed after receiving an indication from the parent IAB-DU) can reuse the CHO principles for implementing the RRCReconfiguration. However, both options will need a mechanism for triggering the execution of the RRCReconfiguration at the descendent IAB-node MT once the parent IAB-node successfully migrates and updates the BAP routing table. </w:t>
      </w:r>
    </w:p>
    <w:p w14:paraId="0A8AC5A5" w14:textId="77777777" w:rsidR="00A00C3F" w:rsidRPr="00C73288" w:rsidRDefault="00A00C3F" w:rsidP="00A00C3F">
      <w:pPr>
        <w:jc w:val="both"/>
        <w:rPr>
          <w:rFonts w:ascii="Arial" w:hAnsi="Arial" w:cs="Arial"/>
          <w:lang w:val="en-US"/>
        </w:rPr>
      </w:pPr>
      <w:r w:rsidRPr="00CB46B9">
        <w:rPr>
          <w:rFonts w:ascii="Arial" w:hAnsi="Arial" w:cs="Arial"/>
          <w:lang w:val="en-US"/>
        </w:rPr>
        <w:t xml:space="preserve"> </w:t>
      </w:r>
      <w:r>
        <w:rPr>
          <w:rFonts w:ascii="Arial" w:hAnsi="Arial" w:cs="Arial"/>
          <w:lang w:val="en-US"/>
        </w:rPr>
        <w:t xml:space="preserve">                                                                                                                                                                                                                                                                                                                                                                                                                                                                                                                                                                                                                                                                                                                                                                                                                                                                                                                                                                                                                                                                                                                                                                                                                                                                                                                                                                                                                                                                                                                                                                                                                                                                                                                                                                                                                                                                         </w:t>
      </w:r>
    </w:p>
    <w:p w14:paraId="08CCFF78" w14:textId="77777777" w:rsidR="00A00C3F" w:rsidRDefault="00A00C3F" w:rsidP="00A00C3F">
      <w:pPr>
        <w:pStyle w:val="NormalWeb"/>
        <w:snapToGrid w:val="0"/>
        <w:spacing w:before="0" w:beforeAutospacing="0" w:after="120" w:afterAutospacing="0" w:line="240" w:lineRule="auto"/>
        <w:jc w:val="center"/>
        <w:rPr>
          <w:rFonts w:ascii="Arial" w:eastAsia="DengXian" w:hAnsi="Arial" w:cs="Arial"/>
          <w:sz w:val="20"/>
          <w:szCs w:val="20"/>
          <w:lang w:val="en-GB" w:eastAsia="zh-CN"/>
        </w:rPr>
      </w:pPr>
      <w:r>
        <w:rPr>
          <w:rFonts w:ascii="Arial" w:hAnsi="Arial"/>
          <w:sz w:val="20"/>
          <w:szCs w:val="20"/>
          <w:lang w:val="en-US" w:eastAsia="zh-CN"/>
        </w:rPr>
        <w:object w:dxaOrig="18840" w:dyaOrig="9810" w14:anchorId="11DFC9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95pt;height:194.25pt" o:ole="">
            <v:imagedata r:id="rId11" o:title=""/>
          </v:shape>
          <o:OLEObject Type="Embed" ProgID="Visio.Drawing.11" ShapeID="_x0000_i1025" DrawAspect="Content" ObjectID="_1689704879" r:id="rId12"/>
        </w:object>
      </w:r>
    </w:p>
    <w:p w14:paraId="3B715EBC" w14:textId="77777777" w:rsidR="00A00C3F" w:rsidRPr="00D73186" w:rsidRDefault="00A00C3F" w:rsidP="00A00C3F">
      <w:pPr>
        <w:pStyle w:val="NormalWeb"/>
        <w:snapToGrid w:val="0"/>
        <w:spacing w:before="0" w:beforeAutospacing="0" w:after="120" w:afterAutospacing="0" w:line="240" w:lineRule="auto"/>
        <w:ind w:left="1134" w:firstLine="567"/>
        <w:rPr>
          <w:rFonts w:ascii="Arial" w:eastAsia="DengXian" w:hAnsi="Arial" w:cs="Arial"/>
          <w:sz w:val="20"/>
          <w:szCs w:val="20"/>
          <w:lang w:val="en-GB" w:eastAsia="zh-CN"/>
        </w:rPr>
      </w:pPr>
      <w:r w:rsidRPr="00D73186">
        <w:rPr>
          <w:rFonts w:ascii="Arial" w:eastAsia="DengXian" w:hAnsi="Arial" w:cs="Arial"/>
          <w:sz w:val="20"/>
          <w:szCs w:val="20"/>
          <w:lang w:val="en-GB" w:eastAsia="zh-CN"/>
        </w:rPr>
        <w:t>Figure 2. Example procedure for opt.1 (</w:t>
      </w:r>
      <w:r w:rsidRPr="00D73186">
        <w:rPr>
          <w:rFonts w:ascii="Arial" w:eastAsia="Times New Roman" w:hAnsi="Arial"/>
          <w:sz w:val="20"/>
          <w:szCs w:val="20"/>
          <w:lang w:val="en-GB" w:eastAsia="zh-CN"/>
        </w:rPr>
        <w:t>R3-212973</w:t>
      </w:r>
      <w:r w:rsidRPr="00D73186">
        <w:rPr>
          <w:rFonts w:ascii="Arial" w:eastAsia="DengXian" w:hAnsi="Arial" w:cs="Arial"/>
          <w:sz w:val="20"/>
          <w:szCs w:val="20"/>
          <w:lang w:val="en-GB" w:eastAsia="zh-CN"/>
        </w:rPr>
        <w:t>)</w:t>
      </w:r>
    </w:p>
    <w:p w14:paraId="074C185C" w14:textId="77777777" w:rsidR="00A00C3F" w:rsidRDefault="00A00C3F" w:rsidP="00A00C3F">
      <w:pPr>
        <w:pStyle w:val="NormalWeb"/>
        <w:snapToGrid w:val="0"/>
        <w:spacing w:before="0" w:beforeAutospacing="0" w:after="120" w:afterAutospacing="0" w:line="240" w:lineRule="auto"/>
        <w:ind w:left="1134" w:firstLine="567"/>
        <w:rPr>
          <w:rFonts w:ascii="Arial" w:eastAsia="DengXian" w:hAnsi="Arial" w:cs="Arial"/>
          <w:sz w:val="20"/>
          <w:szCs w:val="20"/>
          <w:lang w:val="en-GB" w:eastAsia="zh-CN"/>
        </w:rPr>
      </w:pPr>
    </w:p>
    <w:p w14:paraId="0D4F2E88" w14:textId="77777777" w:rsidR="00A00C3F" w:rsidRDefault="00A00C3F" w:rsidP="00A00C3F">
      <w:pPr>
        <w:pStyle w:val="NormalWeb"/>
        <w:snapToGrid w:val="0"/>
        <w:spacing w:before="0" w:beforeAutospacing="0" w:after="120" w:afterAutospacing="0" w:line="240" w:lineRule="auto"/>
        <w:ind w:left="1134" w:firstLine="567"/>
        <w:rPr>
          <w:rFonts w:ascii="Arial" w:eastAsia="DengXian" w:hAnsi="Arial" w:cs="Arial"/>
          <w:sz w:val="20"/>
          <w:szCs w:val="20"/>
          <w:lang w:val="en-GB" w:eastAsia="zh-CN"/>
        </w:rPr>
      </w:pPr>
    </w:p>
    <w:p w14:paraId="31B8D838" w14:textId="77777777" w:rsidR="00A00C3F" w:rsidRDefault="00A00C3F" w:rsidP="00A00C3F">
      <w:pPr>
        <w:pStyle w:val="NormalWeb"/>
        <w:snapToGrid w:val="0"/>
        <w:spacing w:before="0" w:beforeAutospacing="0" w:after="120" w:afterAutospacing="0" w:line="240" w:lineRule="auto"/>
        <w:jc w:val="center"/>
        <w:rPr>
          <w:rFonts w:ascii="Arial" w:eastAsia="DengXian" w:hAnsi="Arial" w:cs="Arial"/>
          <w:sz w:val="20"/>
          <w:szCs w:val="20"/>
          <w:lang w:val="en-GB" w:eastAsia="zh-CN"/>
        </w:rPr>
      </w:pPr>
      <w:r>
        <w:rPr>
          <w:rFonts w:ascii="Arial" w:hAnsi="Arial"/>
          <w:sz w:val="20"/>
          <w:szCs w:val="20"/>
          <w:lang w:val="en-GB" w:eastAsia="zh-CN"/>
        </w:rPr>
        <w:object w:dxaOrig="18840" w:dyaOrig="9810" w14:anchorId="5139A087">
          <v:shape id="_x0000_i1026" type="#_x0000_t75" style="width:403.2pt;height:209.95pt" o:ole="">
            <v:imagedata r:id="rId13" o:title=""/>
          </v:shape>
          <o:OLEObject Type="Embed" ProgID="Visio.Drawing.11" ShapeID="_x0000_i1026" DrawAspect="Content" ObjectID="_1689704880" r:id="rId14"/>
        </w:object>
      </w:r>
    </w:p>
    <w:p w14:paraId="1B4BBAC2" w14:textId="77777777" w:rsidR="00A00C3F" w:rsidRPr="00D73186" w:rsidRDefault="00A00C3F" w:rsidP="00A00C3F">
      <w:pPr>
        <w:pStyle w:val="NormalWeb"/>
        <w:snapToGrid w:val="0"/>
        <w:spacing w:before="0" w:beforeAutospacing="0" w:after="120" w:afterAutospacing="0" w:line="240" w:lineRule="auto"/>
        <w:ind w:left="1134" w:firstLine="567"/>
        <w:rPr>
          <w:rFonts w:ascii="Arial" w:eastAsia="DengXian" w:hAnsi="Arial" w:cs="Arial"/>
          <w:sz w:val="20"/>
          <w:szCs w:val="20"/>
          <w:lang w:val="en-GB" w:eastAsia="zh-CN"/>
        </w:rPr>
      </w:pPr>
      <w:r w:rsidRPr="00D73186">
        <w:rPr>
          <w:rFonts w:ascii="Arial" w:eastAsia="DengXian" w:hAnsi="Arial" w:cs="Arial"/>
          <w:sz w:val="20"/>
          <w:szCs w:val="20"/>
          <w:lang w:val="en-GB" w:eastAsia="zh-CN"/>
        </w:rPr>
        <w:t>Figure 3. Example procedure for opt.2 (</w:t>
      </w:r>
      <w:r w:rsidRPr="00D73186">
        <w:rPr>
          <w:rFonts w:ascii="Arial" w:eastAsia="Times New Roman" w:hAnsi="Arial"/>
          <w:sz w:val="20"/>
          <w:szCs w:val="20"/>
          <w:lang w:val="en-GB" w:eastAsia="zh-CN"/>
        </w:rPr>
        <w:t>R3-212973</w:t>
      </w:r>
      <w:r w:rsidRPr="00D73186">
        <w:rPr>
          <w:rFonts w:ascii="Arial" w:eastAsia="DengXian" w:hAnsi="Arial" w:cs="Arial"/>
          <w:sz w:val="20"/>
          <w:szCs w:val="20"/>
          <w:lang w:val="en-GB" w:eastAsia="zh-CN"/>
        </w:rPr>
        <w:t>)</w:t>
      </w:r>
    </w:p>
    <w:p w14:paraId="434852DB" w14:textId="77777777" w:rsidR="00A00C3F" w:rsidRDefault="00A00C3F" w:rsidP="00A00C3F">
      <w:pPr>
        <w:pStyle w:val="NormalWeb"/>
        <w:snapToGrid w:val="0"/>
        <w:spacing w:before="0" w:beforeAutospacing="0" w:after="120" w:afterAutospacing="0" w:line="240" w:lineRule="auto"/>
        <w:ind w:left="1134" w:firstLine="567"/>
        <w:rPr>
          <w:rFonts w:ascii="Arial" w:eastAsia="DengXian" w:hAnsi="Arial" w:cs="Arial"/>
          <w:sz w:val="20"/>
          <w:szCs w:val="20"/>
          <w:lang w:val="en-GB" w:eastAsia="zh-CN"/>
        </w:rPr>
      </w:pPr>
    </w:p>
    <w:p w14:paraId="489F861B" w14:textId="2EC5F844" w:rsidR="00A00C3F" w:rsidRDefault="00A00C3F" w:rsidP="00A00C3F">
      <w:pPr>
        <w:jc w:val="both"/>
        <w:rPr>
          <w:rFonts w:ascii="Arial" w:hAnsi="Arial" w:cs="Arial"/>
          <w:lang w:val="en-US"/>
        </w:rPr>
      </w:pPr>
      <w:r w:rsidRPr="00C97909">
        <w:rPr>
          <w:rFonts w:ascii="Arial" w:hAnsi="Arial" w:cs="Arial"/>
          <w:lang w:val="en-US"/>
        </w:rPr>
        <w:t xml:space="preserve">Concerning the mechanism for triggering conditions, in our view, opt.1 </w:t>
      </w:r>
      <w:r w:rsidR="003453AC">
        <w:rPr>
          <w:rFonts w:ascii="Arial" w:hAnsi="Arial" w:cs="Arial"/>
          <w:lang w:val="en-US"/>
        </w:rPr>
        <w:t>is transparent to RRC</w:t>
      </w:r>
      <w:r w:rsidR="007429CC">
        <w:rPr>
          <w:rFonts w:ascii="Arial" w:hAnsi="Arial" w:cs="Arial"/>
          <w:lang w:val="en-US"/>
        </w:rPr>
        <w:t xml:space="preserve">, </w:t>
      </w:r>
      <w:r w:rsidRPr="00C97909">
        <w:rPr>
          <w:rFonts w:ascii="Arial" w:hAnsi="Arial" w:cs="Arial"/>
          <w:lang w:val="en-US"/>
        </w:rPr>
        <w:t>requir</w:t>
      </w:r>
      <w:r w:rsidR="007429CC">
        <w:rPr>
          <w:rFonts w:ascii="Arial" w:hAnsi="Arial" w:cs="Arial"/>
          <w:lang w:val="en-US"/>
        </w:rPr>
        <w:t xml:space="preserve">ing </w:t>
      </w:r>
      <w:r w:rsidRPr="00C97909">
        <w:rPr>
          <w:rFonts w:ascii="Arial" w:hAnsi="Arial" w:cs="Arial"/>
          <w:lang w:val="en-US"/>
        </w:rPr>
        <w:t>less specification work</w:t>
      </w:r>
      <w:r w:rsidR="00B57382">
        <w:rPr>
          <w:rFonts w:ascii="Arial" w:hAnsi="Arial" w:cs="Arial"/>
          <w:lang w:val="en-US"/>
        </w:rPr>
        <w:t>.</w:t>
      </w:r>
      <w:r w:rsidR="006F10C2">
        <w:rPr>
          <w:rFonts w:ascii="Arial" w:hAnsi="Arial" w:cs="Arial"/>
          <w:lang w:val="en-US"/>
        </w:rPr>
        <w:t xml:space="preserve"> </w:t>
      </w:r>
      <w:r w:rsidRPr="00C97909">
        <w:rPr>
          <w:rFonts w:ascii="Arial" w:hAnsi="Arial" w:cs="Arial"/>
          <w:lang w:val="en-US"/>
        </w:rPr>
        <w:t xml:space="preserve">For instance, the migrating IAB-node DU would receive an explicit indication in the UE Context Modification request message (from the Donor-CU) to buffer the RRCReconfiguration message until </w:t>
      </w:r>
      <w:r>
        <w:rPr>
          <w:rFonts w:ascii="Arial" w:hAnsi="Arial" w:cs="Arial"/>
          <w:lang w:val="en-US"/>
        </w:rPr>
        <w:t>migration of this node is performed</w:t>
      </w:r>
      <w:r w:rsidRPr="00C97909">
        <w:rPr>
          <w:rFonts w:ascii="Arial" w:hAnsi="Arial" w:cs="Arial"/>
          <w:lang w:val="en-US"/>
        </w:rPr>
        <w:t xml:space="preserve">. </w:t>
      </w:r>
      <w:r>
        <w:rPr>
          <w:rFonts w:ascii="Arial" w:hAnsi="Arial" w:cs="Arial"/>
          <w:lang w:val="en-US"/>
        </w:rPr>
        <w:t>As depicted in Figure 2 above, a</w:t>
      </w:r>
      <w:r w:rsidRPr="00C97909">
        <w:rPr>
          <w:rFonts w:ascii="Arial" w:hAnsi="Arial" w:cs="Arial"/>
          <w:lang w:val="en-US"/>
        </w:rPr>
        <w:t xml:space="preserve">fter </w:t>
      </w:r>
      <w:r>
        <w:rPr>
          <w:rFonts w:ascii="Arial" w:hAnsi="Arial" w:cs="Arial"/>
          <w:lang w:val="en-US"/>
        </w:rPr>
        <w:t xml:space="preserve">successful migration, i.e. after </w:t>
      </w:r>
      <w:r w:rsidRPr="00C97909">
        <w:rPr>
          <w:rFonts w:ascii="Arial" w:hAnsi="Arial" w:cs="Arial"/>
          <w:lang w:val="en-US"/>
        </w:rPr>
        <w:t xml:space="preserve"> successful RA procedure, the migrated IAB-node would </w:t>
      </w:r>
      <w:r>
        <w:rPr>
          <w:rFonts w:ascii="Arial" w:hAnsi="Arial" w:cs="Arial"/>
          <w:lang w:val="en-US"/>
        </w:rPr>
        <w:t>deliver</w:t>
      </w:r>
      <w:r w:rsidRPr="00C97909">
        <w:rPr>
          <w:rFonts w:ascii="Arial" w:hAnsi="Arial" w:cs="Arial"/>
          <w:lang w:val="en-US"/>
        </w:rPr>
        <w:t xml:space="preserve"> the buffered RRCReconfigur</w:t>
      </w:r>
      <w:r>
        <w:rPr>
          <w:rFonts w:ascii="Arial" w:hAnsi="Arial" w:cs="Arial"/>
          <w:lang w:val="en-US"/>
        </w:rPr>
        <w:t>a</w:t>
      </w:r>
      <w:r w:rsidRPr="00C97909">
        <w:rPr>
          <w:rFonts w:ascii="Arial" w:hAnsi="Arial" w:cs="Arial"/>
          <w:lang w:val="en-US"/>
        </w:rPr>
        <w:t xml:space="preserve">tion message to the descendant IAB-node MT. However, in case of unsuccessful RA procedure (i.e., IAB-node failed to migrate) the buffered RRCReconfiguration message can be </w:t>
      </w:r>
      <w:r>
        <w:rPr>
          <w:rFonts w:ascii="Arial" w:hAnsi="Arial" w:cs="Arial"/>
          <w:lang w:val="en-US"/>
        </w:rPr>
        <w:t>withheld (e.g. in case of successful reestablishment)</w:t>
      </w:r>
      <w:r w:rsidRPr="00C97909">
        <w:rPr>
          <w:rFonts w:ascii="Arial" w:hAnsi="Arial" w:cs="Arial"/>
          <w:lang w:val="en-US"/>
        </w:rPr>
        <w:t xml:space="preserve"> or can be dropped/deleted</w:t>
      </w:r>
      <w:r>
        <w:rPr>
          <w:rFonts w:ascii="Arial" w:hAnsi="Arial" w:cs="Arial"/>
          <w:lang w:val="en-US"/>
        </w:rPr>
        <w:t xml:space="preserve"> (e.g. in case of unsuccessful reestablishment)</w:t>
      </w:r>
      <w:r w:rsidRPr="00C97909">
        <w:rPr>
          <w:rFonts w:ascii="Arial" w:hAnsi="Arial" w:cs="Arial"/>
          <w:lang w:val="en-US"/>
        </w:rPr>
        <w:t xml:space="preserve"> by the </w:t>
      </w:r>
      <w:r>
        <w:rPr>
          <w:rFonts w:ascii="Arial" w:hAnsi="Arial" w:cs="Arial"/>
          <w:lang w:val="en-US"/>
        </w:rPr>
        <w:t xml:space="preserve">parent </w:t>
      </w:r>
      <w:r w:rsidRPr="00C97909">
        <w:rPr>
          <w:rFonts w:ascii="Arial" w:hAnsi="Arial" w:cs="Arial"/>
          <w:lang w:val="en-US"/>
        </w:rPr>
        <w:t>IAB-node..</w:t>
      </w:r>
      <w:r>
        <w:rPr>
          <w:rFonts w:ascii="Arial" w:hAnsi="Arial" w:cs="Arial"/>
          <w:lang w:val="en-US"/>
        </w:rPr>
        <w:br/>
        <w:t>From RAN2 perspective this solution does not seem to require specification work, since the signalling and the procedures only affect the DU. The MT of the child IAB node would receive and process the RRCReconfiguration message as usual, no matter if that was withheld by the parent or not.</w:t>
      </w:r>
    </w:p>
    <w:p w14:paraId="2AE89EE3" w14:textId="77777777" w:rsidR="00A00C3F" w:rsidRDefault="00A00C3F" w:rsidP="00A00C3F">
      <w:pPr>
        <w:jc w:val="both"/>
        <w:rPr>
          <w:rFonts w:ascii="Arial" w:hAnsi="Arial" w:cs="Arial"/>
          <w:lang w:val="en-US"/>
        </w:rPr>
      </w:pPr>
    </w:p>
    <w:p w14:paraId="39244594" w14:textId="30DABC5A" w:rsidR="00A00C3F" w:rsidRDefault="00A00C3F" w:rsidP="00A00C3F">
      <w:pPr>
        <w:pStyle w:val="Observation"/>
        <w:rPr>
          <w:lang w:val="en-US"/>
        </w:rPr>
      </w:pPr>
      <w:bookmarkStart w:id="7" w:name="_Toc78819129"/>
      <w:bookmarkStart w:id="8" w:name="_Toc79090834"/>
      <w:r>
        <w:rPr>
          <w:lang w:val="en-US"/>
        </w:rPr>
        <w:t xml:space="preserve">For intra-donor migration, opt.1 (i.e., buffering the RRCReconfiguration message at the parent IAB-node DU) requires no RAN2 specification work </w:t>
      </w:r>
      <w:r w:rsidR="000C0EC5">
        <w:rPr>
          <w:lang w:val="en-US"/>
        </w:rPr>
        <w:t>as it is transparent to RRC</w:t>
      </w:r>
      <w:bookmarkEnd w:id="7"/>
      <w:r w:rsidR="00F356F9">
        <w:rPr>
          <w:lang w:val="en-US"/>
        </w:rPr>
        <w:t>, and it consists of the following steps:</w:t>
      </w:r>
      <w:bookmarkEnd w:id="8"/>
    </w:p>
    <w:p w14:paraId="3F8E13CF" w14:textId="2C25DFD1" w:rsidR="00A00C3F" w:rsidRPr="00693763" w:rsidRDefault="00A00C3F" w:rsidP="00F356F9">
      <w:pPr>
        <w:pStyle w:val="Observation"/>
        <w:numPr>
          <w:ilvl w:val="1"/>
          <w:numId w:val="13"/>
        </w:numPr>
        <w:rPr>
          <w:lang w:val="en-US"/>
        </w:rPr>
      </w:pPr>
      <w:bookmarkStart w:id="9" w:name="_Toc78819130"/>
      <w:bookmarkStart w:id="10" w:name="_Toc79090835"/>
      <w:r>
        <w:rPr>
          <w:lang w:val="en-US"/>
        </w:rPr>
        <w:t>The migrating parent IAB-node DU would receive an explicit indication in the UE Context Modification request message (from the Donor-CU) to buffer the RRCReconfiguration message until successful migration.</w:t>
      </w:r>
      <w:bookmarkEnd w:id="9"/>
      <w:bookmarkEnd w:id="10"/>
    </w:p>
    <w:p w14:paraId="489ACC42" w14:textId="77777777" w:rsidR="00A00C3F" w:rsidRPr="006F3F33" w:rsidRDefault="00A00C3F" w:rsidP="00F356F9">
      <w:pPr>
        <w:pStyle w:val="Observation"/>
        <w:numPr>
          <w:ilvl w:val="1"/>
          <w:numId w:val="13"/>
        </w:numPr>
        <w:rPr>
          <w:lang w:val="en-US"/>
        </w:rPr>
      </w:pPr>
      <w:bookmarkStart w:id="11" w:name="_Toc78819131"/>
      <w:bookmarkStart w:id="12" w:name="_Toc79090836"/>
      <w:r>
        <w:rPr>
          <w:lang w:val="en-US"/>
        </w:rPr>
        <w:t>After a successful RA procedure, the migrated IAB-node would release/deliver the buffered RRCReconfiguration message to the descendant IAB-node MT.</w:t>
      </w:r>
      <w:bookmarkEnd w:id="11"/>
      <w:bookmarkEnd w:id="12"/>
    </w:p>
    <w:p w14:paraId="759AD491" w14:textId="5278896F" w:rsidR="00A00C3F" w:rsidRPr="00C8781C" w:rsidRDefault="00A00C3F" w:rsidP="00F356F9">
      <w:pPr>
        <w:pStyle w:val="Observation"/>
        <w:numPr>
          <w:ilvl w:val="1"/>
          <w:numId w:val="13"/>
        </w:numPr>
        <w:rPr>
          <w:lang w:val="en-US"/>
        </w:rPr>
      </w:pPr>
      <w:bookmarkStart w:id="13" w:name="_Toc78819132"/>
      <w:bookmarkStart w:id="14" w:name="_Toc79090837"/>
      <w:r>
        <w:rPr>
          <w:lang w:val="en-US"/>
        </w:rPr>
        <w:t>In case of unsuccessful RA procedure (i.e., IAB-node failed to migrate) the buffered RRCReconfiguration message can be withheld (in case of successful reestablishment) or it can be dropped/deleted (in case of unsuccessful reestablishment) by the IAB-node.</w:t>
      </w:r>
      <w:bookmarkEnd w:id="13"/>
      <w:bookmarkEnd w:id="14"/>
    </w:p>
    <w:p w14:paraId="4FD9C1A6" w14:textId="080D4331" w:rsidR="00A00C3F" w:rsidRDefault="00A00C3F" w:rsidP="00A00C3F">
      <w:pPr>
        <w:pStyle w:val="Proposal"/>
        <w:ind w:left="1304" w:hanging="1304"/>
        <w:rPr>
          <w:lang w:val="en-US"/>
        </w:rPr>
      </w:pPr>
      <w:bookmarkStart w:id="15" w:name="_Toc78819149"/>
      <w:bookmarkStart w:id="16" w:name="_Toc79090840"/>
      <w:r>
        <w:rPr>
          <w:lang w:val="en-US"/>
        </w:rPr>
        <w:t xml:space="preserve">RAN2 replies to RAN3 indicating that solution 1 in </w:t>
      </w:r>
      <w:r>
        <w:rPr>
          <w:lang w:val="en-US"/>
        </w:rPr>
        <w:fldChar w:fldCharType="begin"/>
      </w:r>
      <w:r>
        <w:rPr>
          <w:lang w:val="en-US"/>
        </w:rPr>
        <w:instrText xml:space="preserve"> REF _Ref78818725 \r \h </w:instrText>
      </w:r>
      <w:r>
        <w:rPr>
          <w:lang w:val="en-US"/>
        </w:rPr>
      </w:r>
      <w:r>
        <w:rPr>
          <w:lang w:val="en-US"/>
        </w:rPr>
        <w:fldChar w:fldCharType="separate"/>
      </w:r>
      <w:r w:rsidR="003350A8">
        <w:rPr>
          <w:lang w:val="en-US"/>
        </w:rPr>
        <w:t>[2]</w:t>
      </w:r>
      <w:r>
        <w:rPr>
          <w:lang w:val="en-US"/>
        </w:rPr>
        <w:fldChar w:fldCharType="end"/>
      </w:r>
      <w:r>
        <w:rPr>
          <w:lang w:val="en-US"/>
        </w:rPr>
        <w:t xml:space="preserve"> has no RAN2 specification impact.</w:t>
      </w:r>
      <w:bookmarkEnd w:id="15"/>
      <w:bookmarkEnd w:id="16"/>
    </w:p>
    <w:p w14:paraId="08C3D67E" w14:textId="15AF21BE" w:rsidR="00A00C3F" w:rsidRDefault="00A00C3F" w:rsidP="00A00C3F">
      <w:pPr>
        <w:rPr>
          <w:rFonts w:ascii="Arial" w:hAnsi="Arial" w:cs="Arial"/>
          <w:lang w:val="en-US"/>
        </w:rPr>
      </w:pPr>
      <w:r w:rsidRPr="007245A6">
        <w:rPr>
          <w:rFonts w:ascii="Arial" w:hAnsi="Arial" w:cs="Arial"/>
          <w:lang w:val="en-US"/>
        </w:rPr>
        <w:t>When it</w:t>
      </w:r>
      <w:r>
        <w:rPr>
          <w:rFonts w:ascii="Arial" w:hAnsi="Arial" w:cs="Arial"/>
          <w:lang w:val="en-US"/>
        </w:rPr>
        <w:t xml:space="preserve"> comes to opt.2, the buffering occurs at the MT of the IAB node. Hence, related to signalling we note that this indication of the buffering could be included in the RRCReconfiguration message or a new dedicated RRCReconfiguration message </w:t>
      </w:r>
      <w:r w:rsidR="003B5CE8">
        <w:rPr>
          <w:rFonts w:ascii="Arial" w:hAnsi="Arial" w:cs="Arial"/>
          <w:lang w:val="en-US"/>
        </w:rPr>
        <w:t xml:space="preserve">whose content shall be stored can </w:t>
      </w:r>
      <w:r>
        <w:rPr>
          <w:rFonts w:ascii="Arial" w:hAnsi="Arial" w:cs="Arial"/>
          <w:lang w:val="en-US"/>
        </w:rPr>
        <w:t xml:space="preserve">be introduced. Additionally, it should be allocated a new UE/MT variable in RRC specification that allows to store the received configuration that should be executed when the parent migrates. Related to procedures, the child IAB-node </w:t>
      </w:r>
      <w:r w:rsidR="003B5CE8">
        <w:rPr>
          <w:rFonts w:ascii="Arial" w:hAnsi="Arial" w:cs="Arial"/>
          <w:lang w:val="en-US"/>
        </w:rPr>
        <w:t>behavior</w:t>
      </w:r>
      <w:r>
        <w:rPr>
          <w:rFonts w:ascii="Arial" w:hAnsi="Arial" w:cs="Arial"/>
          <w:lang w:val="en-US"/>
        </w:rPr>
        <w:t xml:space="preserve"> needs to be </w:t>
      </w:r>
      <w:r w:rsidR="003B5CE8">
        <w:rPr>
          <w:rFonts w:ascii="Arial" w:hAnsi="Arial" w:cs="Arial"/>
          <w:lang w:val="en-US"/>
        </w:rPr>
        <w:t>defined</w:t>
      </w:r>
      <w:r>
        <w:rPr>
          <w:rFonts w:ascii="Arial" w:hAnsi="Arial" w:cs="Arial"/>
          <w:lang w:val="en-US"/>
        </w:rPr>
        <w:t xml:space="preserve"> in case IAB-node failed to migrate/connect with a target parent node. For  example, it should be discussed whether the stored RRCReconfiguration should be deleted upon reception of BH RLF indication.</w:t>
      </w:r>
      <w:r w:rsidR="003B5CE8">
        <w:rPr>
          <w:rFonts w:ascii="Arial" w:hAnsi="Arial" w:cs="Arial"/>
          <w:lang w:val="en-US"/>
        </w:rPr>
        <w:br/>
        <w:t>Finally, o</w:t>
      </w:r>
      <w:r>
        <w:rPr>
          <w:rFonts w:ascii="Arial" w:hAnsi="Arial" w:cs="Arial"/>
          <w:lang w:val="en-US"/>
        </w:rPr>
        <w:t xml:space="preserve">n the parent IAB node side, a new BAP control PDU will be needed (sent by the migrated parent IAB-node DU to the descendant IAB-node MT) for the execution of the buffered RRCReconfiguration at the child IAB-node MT. </w:t>
      </w:r>
    </w:p>
    <w:p w14:paraId="46CA8BC9" w14:textId="1112C266" w:rsidR="00A00C3F" w:rsidRDefault="00A00C3F" w:rsidP="00A00C3F">
      <w:pPr>
        <w:pStyle w:val="Proposal"/>
        <w:ind w:left="1304" w:hanging="1304"/>
        <w:rPr>
          <w:lang w:val="en-US"/>
        </w:rPr>
      </w:pPr>
      <w:bookmarkStart w:id="17" w:name="_Toc78819150"/>
      <w:bookmarkStart w:id="18" w:name="_Toc79090841"/>
      <w:r>
        <w:rPr>
          <w:lang w:val="en-US"/>
        </w:rPr>
        <w:t xml:space="preserve">RAN2 replies to RAN3 indicating that solution 2 in </w:t>
      </w:r>
      <w:r>
        <w:rPr>
          <w:lang w:val="en-US"/>
        </w:rPr>
        <w:fldChar w:fldCharType="begin"/>
      </w:r>
      <w:r>
        <w:rPr>
          <w:lang w:val="en-US"/>
        </w:rPr>
        <w:instrText xml:space="preserve"> REF _Ref78818725 \r \h </w:instrText>
      </w:r>
      <w:r>
        <w:rPr>
          <w:lang w:val="en-US"/>
        </w:rPr>
      </w:r>
      <w:r>
        <w:rPr>
          <w:lang w:val="en-US"/>
        </w:rPr>
        <w:fldChar w:fldCharType="separate"/>
      </w:r>
      <w:r w:rsidR="003350A8">
        <w:rPr>
          <w:lang w:val="en-US"/>
        </w:rPr>
        <w:t>[2]</w:t>
      </w:r>
      <w:r>
        <w:rPr>
          <w:lang w:val="en-US"/>
        </w:rPr>
        <w:fldChar w:fldCharType="end"/>
      </w:r>
      <w:r>
        <w:rPr>
          <w:lang w:val="en-US"/>
        </w:rPr>
        <w:t xml:space="preserve"> implies the following RAN2 specification work:</w:t>
      </w:r>
      <w:bookmarkEnd w:id="17"/>
      <w:bookmarkEnd w:id="18"/>
    </w:p>
    <w:p w14:paraId="636166A0" w14:textId="16208376" w:rsidR="00A00C3F" w:rsidRDefault="00A00C3F" w:rsidP="00A00C3F">
      <w:pPr>
        <w:pStyle w:val="Proposal"/>
        <w:numPr>
          <w:ilvl w:val="1"/>
          <w:numId w:val="3"/>
        </w:numPr>
        <w:rPr>
          <w:lang w:val="en-US"/>
        </w:rPr>
      </w:pPr>
      <w:bookmarkStart w:id="19" w:name="_Toc78819151"/>
      <w:bookmarkStart w:id="20" w:name="_Toc79090842"/>
      <w:r>
        <w:rPr>
          <w:lang w:val="en-US"/>
        </w:rPr>
        <w:t>Indication in RRCReconfiguration signal to store the received RRCReconfiguration, or introduction of a new dedicated message for it</w:t>
      </w:r>
      <w:bookmarkEnd w:id="19"/>
      <w:r w:rsidR="00DA4AB0">
        <w:rPr>
          <w:lang w:val="en-US"/>
        </w:rPr>
        <w:t>.</w:t>
      </w:r>
      <w:bookmarkEnd w:id="20"/>
    </w:p>
    <w:p w14:paraId="2AAAE257" w14:textId="785FF7D7" w:rsidR="00A00C3F" w:rsidRDefault="00A00C3F" w:rsidP="00A00C3F">
      <w:pPr>
        <w:pStyle w:val="Proposal"/>
        <w:numPr>
          <w:ilvl w:val="1"/>
          <w:numId w:val="3"/>
        </w:numPr>
        <w:rPr>
          <w:lang w:val="en-US"/>
        </w:rPr>
      </w:pPr>
      <w:bookmarkStart w:id="21" w:name="_Toc78819152"/>
      <w:bookmarkStart w:id="22" w:name="_Toc79090843"/>
      <w:r>
        <w:rPr>
          <w:lang w:val="en-US"/>
        </w:rPr>
        <w:t>Introduction in TS 38.331 of a new variable where to store the received RRCReconfiguration</w:t>
      </w:r>
      <w:bookmarkEnd w:id="21"/>
      <w:r w:rsidR="00DA4AB0">
        <w:rPr>
          <w:lang w:val="en-US"/>
        </w:rPr>
        <w:t>.</w:t>
      </w:r>
      <w:bookmarkEnd w:id="22"/>
    </w:p>
    <w:p w14:paraId="78B9F1C1" w14:textId="14A9A8AC" w:rsidR="00A00C3F" w:rsidRDefault="00A00C3F" w:rsidP="00A00C3F">
      <w:pPr>
        <w:pStyle w:val="Proposal"/>
        <w:numPr>
          <w:ilvl w:val="1"/>
          <w:numId w:val="3"/>
        </w:numPr>
        <w:rPr>
          <w:lang w:val="en-US"/>
        </w:rPr>
      </w:pPr>
      <w:bookmarkStart w:id="23" w:name="_Toc78819153"/>
      <w:bookmarkStart w:id="24" w:name="_Toc79090844"/>
      <w:r>
        <w:rPr>
          <w:lang w:val="en-US"/>
        </w:rPr>
        <w:t>Procedures for the child IAB node to discard the stored RRCReconfiguration in case the parent IAB node fails the migration (</w:t>
      </w:r>
      <w:r w:rsidR="00DA4AB0">
        <w:rPr>
          <w:lang w:val="en-US"/>
        </w:rPr>
        <w:t>e.g.,</w:t>
      </w:r>
      <w:r>
        <w:rPr>
          <w:lang w:val="en-US"/>
        </w:rPr>
        <w:t xml:space="preserve"> new action upon reception of BH RLF indication)</w:t>
      </w:r>
      <w:bookmarkEnd w:id="23"/>
      <w:r w:rsidR="00DA4AB0">
        <w:rPr>
          <w:lang w:val="en-US"/>
        </w:rPr>
        <w:t>.</w:t>
      </w:r>
      <w:bookmarkEnd w:id="24"/>
    </w:p>
    <w:p w14:paraId="107C6444" w14:textId="576D054E" w:rsidR="00A00C3F" w:rsidRDefault="00A00C3F" w:rsidP="00A00C3F">
      <w:pPr>
        <w:pStyle w:val="Proposal"/>
        <w:numPr>
          <w:ilvl w:val="1"/>
          <w:numId w:val="3"/>
        </w:numPr>
        <w:rPr>
          <w:lang w:val="en-US"/>
        </w:rPr>
      </w:pPr>
      <w:bookmarkStart w:id="25" w:name="_Toc78819154"/>
      <w:bookmarkStart w:id="26" w:name="_Toc79090845"/>
      <w:r>
        <w:rPr>
          <w:lang w:val="en-US"/>
        </w:rPr>
        <w:t xml:space="preserve">New BAP control PDU </w:t>
      </w:r>
      <w:r>
        <w:rPr>
          <w:rFonts w:cs="Arial"/>
          <w:lang w:val="en-US"/>
        </w:rPr>
        <w:t>(sent by the migrated parent IAB-node DU to the descendant IAB-node MT) for the execution of the buffered RRCReconfiguration at the child IAB-node MT</w:t>
      </w:r>
      <w:bookmarkEnd w:id="25"/>
      <w:r w:rsidR="00DA4AB0">
        <w:rPr>
          <w:rFonts w:cs="Arial"/>
          <w:lang w:val="en-US"/>
        </w:rPr>
        <w:t>.</w:t>
      </w:r>
      <w:bookmarkEnd w:id="26"/>
    </w:p>
    <w:p w14:paraId="7190C0AF" w14:textId="2EE64489" w:rsidR="00A00C3F" w:rsidRPr="00A00C3F" w:rsidRDefault="00A00C3F" w:rsidP="00A00C3F">
      <w:pPr>
        <w:rPr>
          <w:lang w:val="en-US"/>
        </w:rPr>
      </w:pPr>
    </w:p>
    <w:p w14:paraId="23339723" w14:textId="58280021" w:rsidR="00C01F33" w:rsidRPr="00CE0424" w:rsidRDefault="00FD067B" w:rsidP="00CE0424">
      <w:pPr>
        <w:pStyle w:val="Heading1"/>
      </w:pPr>
      <w:r>
        <w:t xml:space="preserve">3 </w:t>
      </w:r>
      <w:r w:rsidR="00C01F33" w:rsidRPr="00CE0424">
        <w:t>Conclusion</w:t>
      </w:r>
    </w:p>
    <w:p w14:paraId="0D39E4C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234EB8F" w14:textId="036C1EE5" w:rsidR="00194AA4"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9090832" w:history="1">
        <w:r w:rsidR="00194AA4" w:rsidRPr="00705D78">
          <w:rPr>
            <w:rStyle w:val="Hyperlink"/>
            <w:noProof/>
          </w:rPr>
          <w:t>Observation 1</w:t>
        </w:r>
        <w:r w:rsidR="00194AA4">
          <w:rPr>
            <w:rFonts w:asciiTheme="minorHAnsi" w:eastAsiaTheme="minorEastAsia" w:hAnsiTheme="minorHAnsi" w:cstheme="minorBidi"/>
            <w:b w:val="0"/>
            <w:noProof/>
            <w:sz w:val="22"/>
            <w:szCs w:val="22"/>
            <w:lang w:val="sv-SE" w:eastAsia="sv-SE"/>
          </w:rPr>
          <w:tab/>
        </w:r>
        <w:r w:rsidR="00194AA4" w:rsidRPr="00705D78">
          <w:rPr>
            <w:rStyle w:val="Hyperlink"/>
            <w:noProof/>
          </w:rPr>
          <w:t>According to Rel-16, an IAB node can be configured with CHO, and such IAB node can apply the CHO configuration upon declaring RLF for the link with the parent node, or upon receiving BH RLF recovery failure from the parent node or upon being configured with A3/A5 event.</w:t>
        </w:r>
      </w:hyperlink>
    </w:p>
    <w:p w14:paraId="133D8F7D" w14:textId="5A694D74" w:rsidR="00194AA4" w:rsidRDefault="009A16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833" w:history="1">
        <w:r w:rsidR="00194AA4" w:rsidRPr="00705D78">
          <w:rPr>
            <w:rStyle w:val="Hyperlink"/>
            <w:noProof/>
          </w:rPr>
          <w:t>Observation 2</w:t>
        </w:r>
        <w:r w:rsidR="00194AA4">
          <w:rPr>
            <w:rFonts w:asciiTheme="minorHAnsi" w:eastAsiaTheme="minorEastAsia" w:hAnsiTheme="minorHAnsi" w:cstheme="minorBidi"/>
            <w:b w:val="0"/>
            <w:noProof/>
            <w:sz w:val="22"/>
            <w:szCs w:val="22"/>
            <w:lang w:val="sv-SE" w:eastAsia="sv-SE"/>
          </w:rPr>
          <w:tab/>
        </w:r>
        <w:r w:rsidR="00194AA4" w:rsidRPr="00705D78">
          <w:rPr>
            <w:rStyle w:val="Hyperlink"/>
            <w:noProof/>
          </w:rPr>
          <w:t xml:space="preserve">IAB node migration implies service interruption, signalling overhead and it might also bring to </w:t>
        </w:r>
        <w:r w:rsidR="00194AA4" w:rsidRPr="00705D78">
          <w:rPr>
            <w:rStyle w:val="Hyperlink"/>
            <w:rFonts w:cs="Arial"/>
            <w:noProof/>
          </w:rPr>
          <w:t>suboptimal and unnecessary topology change. Hence using type-2 RLF as CHO triggering conditions might not be beneficial, especially if a type-3 RLF is then received.</w:t>
        </w:r>
      </w:hyperlink>
    </w:p>
    <w:p w14:paraId="3BB66D47" w14:textId="23A0C2E1" w:rsidR="00194AA4" w:rsidRDefault="009A16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834" w:history="1">
        <w:r w:rsidR="00194AA4" w:rsidRPr="00705D78">
          <w:rPr>
            <w:rStyle w:val="Hyperlink"/>
            <w:noProof/>
            <w:lang w:val="en-US"/>
          </w:rPr>
          <w:t>Observation 3</w:t>
        </w:r>
        <w:r w:rsidR="00194AA4">
          <w:rPr>
            <w:rFonts w:asciiTheme="minorHAnsi" w:eastAsiaTheme="minorEastAsia" w:hAnsiTheme="minorHAnsi" w:cstheme="minorBidi"/>
            <w:b w:val="0"/>
            <w:noProof/>
            <w:sz w:val="22"/>
            <w:szCs w:val="22"/>
            <w:lang w:val="sv-SE" w:eastAsia="sv-SE"/>
          </w:rPr>
          <w:tab/>
        </w:r>
        <w:r w:rsidR="00194AA4" w:rsidRPr="00705D78">
          <w:rPr>
            <w:rStyle w:val="Hyperlink"/>
            <w:noProof/>
            <w:lang w:val="en-US"/>
          </w:rPr>
          <w:t>For intra-donor migration, opt.1 (i.e., buffering the RRCReconfiguration message at the parent IAB-node DU) requires no RAN2 specification work as it is transparent to RRC, and it consists of the following steps:</w:t>
        </w:r>
      </w:hyperlink>
    </w:p>
    <w:p w14:paraId="608AFF7A" w14:textId="460C97BB" w:rsidR="00194AA4" w:rsidRDefault="009A16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835" w:history="1">
        <w:r w:rsidR="00194AA4" w:rsidRPr="00705D78">
          <w:rPr>
            <w:rStyle w:val="Hyperlink"/>
            <w:noProof/>
            <w:lang w:val="en-US"/>
          </w:rPr>
          <w:t>a.</w:t>
        </w:r>
        <w:r w:rsidR="00194AA4">
          <w:rPr>
            <w:rFonts w:asciiTheme="minorHAnsi" w:eastAsiaTheme="minorEastAsia" w:hAnsiTheme="minorHAnsi" w:cstheme="minorBidi"/>
            <w:b w:val="0"/>
            <w:noProof/>
            <w:sz w:val="22"/>
            <w:szCs w:val="22"/>
            <w:lang w:val="sv-SE" w:eastAsia="sv-SE"/>
          </w:rPr>
          <w:tab/>
        </w:r>
        <w:r w:rsidR="00194AA4" w:rsidRPr="00705D78">
          <w:rPr>
            <w:rStyle w:val="Hyperlink"/>
            <w:noProof/>
            <w:lang w:val="en-US"/>
          </w:rPr>
          <w:t>The migrating parent IAB-node DU would receive an explicit indication in the UE Context Modification request message (from the Donor-CU) to buffer the RRCReconfiguration message until successful migration.</w:t>
        </w:r>
      </w:hyperlink>
    </w:p>
    <w:p w14:paraId="4F77DE7C" w14:textId="7C0B4BA9" w:rsidR="00194AA4" w:rsidRDefault="009A16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836" w:history="1">
        <w:r w:rsidR="00194AA4" w:rsidRPr="00705D78">
          <w:rPr>
            <w:rStyle w:val="Hyperlink"/>
            <w:noProof/>
            <w:lang w:val="en-US"/>
          </w:rPr>
          <w:t>b.</w:t>
        </w:r>
        <w:r w:rsidR="00194AA4">
          <w:rPr>
            <w:rFonts w:asciiTheme="minorHAnsi" w:eastAsiaTheme="minorEastAsia" w:hAnsiTheme="minorHAnsi" w:cstheme="minorBidi"/>
            <w:b w:val="0"/>
            <w:noProof/>
            <w:sz w:val="22"/>
            <w:szCs w:val="22"/>
            <w:lang w:val="sv-SE" w:eastAsia="sv-SE"/>
          </w:rPr>
          <w:tab/>
        </w:r>
        <w:r w:rsidR="00194AA4" w:rsidRPr="00705D78">
          <w:rPr>
            <w:rStyle w:val="Hyperlink"/>
            <w:noProof/>
            <w:lang w:val="en-US"/>
          </w:rPr>
          <w:t>After a successful RA procedure, the migrated IAB-node would release/deliver the buffered RRCReconfiguration message to the descendant IAB-node MT.</w:t>
        </w:r>
      </w:hyperlink>
    </w:p>
    <w:p w14:paraId="449F1BDB" w14:textId="5A597569" w:rsidR="00194AA4" w:rsidRDefault="009A16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837" w:history="1">
        <w:r w:rsidR="00194AA4" w:rsidRPr="00705D78">
          <w:rPr>
            <w:rStyle w:val="Hyperlink"/>
            <w:noProof/>
            <w:lang w:val="en-US"/>
          </w:rPr>
          <w:t>c.</w:t>
        </w:r>
        <w:r w:rsidR="00194AA4">
          <w:rPr>
            <w:rFonts w:asciiTheme="minorHAnsi" w:eastAsiaTheme="minorEastAsia" w:hAnsiTheme="minorHAnsi" w:cstheme="minorBidi"/>
            <w:b w:val="0"/>
            <w:noProof/>
            <w:sz w:val="22"/>
            <w:szCs w:val="22"/>
            <w:lang w:val="sv-SE" w:eastAsia="sv-SE"/>
          </w:rPr>
          <w:tab/>
        </w:r>
        <w:r w:rsidR="00194AA4" w:rsidRPr="00705D78">
          <w:rPr>
            <w:rStyle w:val="Hyperlink"/>
            <w:noProof/>
            <w:lang w:val="en-US"/>
          </w:rPr>
          <w:t>In case of unsuccessful RA procedure (i.e., IAB-node failed to migrate) the buffered RRCReconfiguration message can be withheld (in case of successful reestablishment) or it can be dropped/deleted (in case of unsuccessful reestablishment) by the IAB-node.</w:t>
        </w:r>
      </w:hyperlink>
    </w:p>
    <w:p w14:paraId="21E720E8" w14:textId="26FC6E1C" w:rsidR="006E1C82" w:rsidRDefault="006F6582" w:rsidP="008E065E">
      <w:pPr>
        <w:pStyle w:val="BodyText"/>
        <w:rPr>
          <w:b/>
          <w:bCs/>
        </w:rPr>
      </w:pPr>
      <w:r>
        <w:rPr>
          <w:b/>
          <w:bCs/>
        </w:rPr>
        <w:fldChar w:fldCharType="end"/>
      </w:r>
    </w:p>
    <w:p w14:paraId="2C9C97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1BB5F91" w14:textId="62B7AA8B" w:rsidR="00194AA4"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90838" w:history="1">
        <w:r w:rsidR="00194AA4" w:rsidRPr="009934A3">
          <w:rPr>
            <w:rStyle w:val="Hyperlink"/>
            <w:noProof/>
            <w14:scene3d>
              <w14:camera w14:prst="orthographicFront"/>
              <w14:lightRig w14:rig="threePt" w14:dir="t">
                <w14:rot w14:lat="0" w14:lon="0" w14:rev="0"/>
              </w14:lightRig>
            </w14:scene3d>
          </w:rPr>
          <w:t>Proposal 1</w:t>
        </w:r>
        <w:r w:rsidR="00194AA4">
          <w:rPr>
            <w:rFonts w:asciiTheme="minorHAnsi" w:eastAsiaTheme="minorEastAsia" w:hAnsiTheme="minorHAnsi" w:cstheme="minorBidi"/>
            <w:b w:val="0"/>
            <w:noProof/>
            <w:sz w:val="22"/>
            <w:szCs w:val="22"/>
            <w:lang w:val="sv-SE" w:eastAsia="sv-SE"/>
          </w:rPr>
          <w:tab/>
        </w:r>
        <w:r w:rsidR="00194AA4" w:rsidRPr="009934A3">
          <w:rPr>
            <w:rStyle w:val="Hyperlink"/>
            <w:rFonts w:cs="Arial"/>
            <w:noProof/>
          </w:rPr>
          <w:t>As per Rel.16 specification, an IAB node can be configured with CHO and trigger migration after fulfilling A3/A5 events, or upon declaring RLF for the link with the parent node, or upon receiving BH RLF recovery failure from the parent node.</w:t>
        </w:r>
      </w:hyperlink>
    </w:p>
    <w:p w14:paraId="1C4E139F" w14:textId="67843D8A" w:rsidR="00194AA4" w:rsidRDefault="009A16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839" w:history="1">
        <w:r w:rsidR="00194AA4" w:rsidRPr="009934A3">
          <w:rPr>
            <w:rStyle w:val="Hyperlink"/>
            <w:noProof/>
            <w14:scene3d>
              <w14:camera w14:prst="orthographicFront"/>
              <w14:lightRig w14:rig="threePt" w14:dir="t">
                <w14:rot w14:lat="0" w14:lon="0" w14:rev="0"/>
              </w14:lightRig>
            </w14:scene3d>
          </w:rPr>
          <w:t>Proposal 2</w:t>
        </w:r>
        <w:r w:rsidR="00194AA4">
          <w:rPr>
            <w:rFonts w:asciiTheme="minorHAnsi" w:eastAsiaTheme="minorEastAsia" w:hAnsiTheme="minorHAnsi" w:cstheme="minorBidi"/>
            <w:b w:val="0"/>
            <w:noProof/>
            <w:sz w:val="22"/>
            <w:szCs w:val="22"/>
            <w:lang w:val="sv-SE" w:eastAsia="sv-SE"/>
          </w:rPr>
          <w:tab/>
        </w:r>
        <w:r w:rsidR="00194AA4" w:rsidRPr="009934A3">
          <w:rPr>
            <w:rStyle w:val="Hyperlink"/>
            <w:rFonts w:cs="Arial"/>
            <w:noProof/>
          </w:rPr>
          <w:t>No IAB-specific enhancements to CHO triggering conditions are needed.</w:t>
        </w:r>
      </w:hyperlink>
    </w:p>
    <w:p w14:paraId="7A537B59" w14:textId="604078D6" w:rsidR="00194AA4" w:rsidRDefault="009A16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840" w:history="1">
        <w:r w:rsidR="00194AA4" w:rsidRPr="009934A3">
          <w:rPr>
            <w:rStyle w:val="Hyperlink"/>
            <w:noProof/>
            <w:lang w:val="en-US"/>
            <w14:scene3d>
              <w14:camera w14:prst="orthographicFront"/>
              <w14:lightRig w14:rig="threePt" w14:dir="t">
                <w14:rot w14:lat="0" w14:lon="0" w14:rev="0"/>
              </w14:lightRig>
            </w14:scene3d>
          </w:rPr>
          <w:t>Proposal 3</w:t>
        </w:r>
        <w:r w:rsidR="00194AA4">
          <w:rPr>
            <w:rFonts w:asciiTheme="minorHAnsi" w:eastAsiaTheme="minorEastAsia" w:hAnsiTheme="minorHAnsi" w:cstheme="minorBidi"/>
            <w:b w:val="0"/>
            <w:noProof/>
            <w:sz w:val="22"/>
            <w:szCs w:val="22"/>
            <w:lang w:val="sv-SE" w:eastAsia="sv-SE"/>
          </w:rPr>
          <w:tab/>
        </w:r>
        <w:r w:rsidR="00194AA4" w:rsidRPr="009934A3">
          <w:rPr>
            <w:rStyle w:val="Hyperlink"/>
            <w:noProof/>
            <w:lang w:val="en-US"/>
          </w:rPr>
          <w:t>RAN2 replies to RAN3 indicating that solution 1 in [2] has no RAN2 specification impact.</w:t>
        </w:r>
      </w:hyperlink>
    </w:p>
    <w:p w14:paraId="6FAFF533" w14:textId="5ADA024A" w:rsidR="00194AA4" w:rsidRDefault="009A16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841" w:history="1">
        <w:r w:rsidR="00194AA4" w:rsidRPr="009934A3">
          <w:rPr>
            <w:rStyle w:val="Hyperlink"/>
            <w:noProof/>
            <w:lang w:val="en-US"/>
            <w14:scene3d>
              <w14:camera w14:prst="orthographicFront"/>
              <w14:lightRig w14:rig="threePt" w14:dir="t">
                <w14:rot w14:lat="0" w14:lon="0" w14:rev="0"/>
              </w14:lightRig>
            </w14:scene3d>
          </w:rPr>
          <w:t>Proposal 4</w:t>
        </w:r>
        <w:r w:rsidR="00194AA4">
          <w:rPr>
            <w:rFonts w:asciiTheme="minorHAnsi" w:eastAsiaTheme="minorEastAsia" w:hAnsiTheme="minorHAnsi" w:cstheme="minorBidi"/>
            <w:b w:val="0"/>
            <w:noProof/>
            <w:sz w:val="22"/>
            <w:szCs w:val="22"/>
            <w:lang w:val="sv-SE" w:eastAsia="sv-SE"/>
          </w:rPr>
          <w:tab/>
        </w:r>
        <w:r w:rsidR="00194AA4" w:rsidRPr="009934A3">
          <w:rPr>
            <w:rStyle w:val="Hyperlink"/>
            <w:noProof/>
            <w:lang w:val="en-US"/>
          </w:rPr>
          <w:t>RAN2 replies to RAN3 indicating that solution 2 in [2] implies the following RAN2 specification work:</w:t>
        </w:r>
      </w:hyperlink>
    </w:p>
    <w:p w14:paraId="4C5E86B5" w14:textId="46EF6F14" w:rsidR="00194AA4" w:rsidRDefault="009A16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842" w:history="1">
        <w:r w:rsidR="00194AA4" w:rsidRPr="009934A3">
          <w:rPr>
            <w:rStyle w:val="Hyperlink"/>
            <w:noProof/>
            <w:lang w:val="en-US"/>
          </w:rPr>
          <w:t>a.</w:t>
        </w:r>
        <w:r w:rsidR="00194AA4">
          <w:rPr>
            <w:rFonts w:asciiTheme="minorHAnsi" w:eastAsiaTheme="minorEastAsia" w:hAnsiTheme="minorHAnsi" w:cstheme="minorBidi"/>
            <w:b w:val="0"/>
            <w:noProof/>
            <w:sz w:val="22"/>
            <w:szCs w:val="22"/>
            <w:lang w:val="sv-SE" w:eastAsia="sv-SE"/>
          </w:rPr>
          <w:tab/>
        </w:r>
        <w:r w:rsidR="00194AA4" w:rsidRPr="009934A3">
          <w:rPr>
            <w:rStyle w:val="Hyperlink"/>
            <w:noProof/>
            <w:lang w:val="en-US"/>
          </w:rPr>
          <w:t>Indication in RRCReconfiguration signal to store the received RRCReconfiguration, or introduction of a new dedicated message for it.</w:t>
        </w:r>
      </w:hyperlink>
    </w:p>
    <w:p w14:paraId="6162BE38" w14:textId="10EBA5A4" w:rsidR="00194AA4" w:rsidRDefault="009A16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843" w:history="1">
        <w:r w:rsidR="00194AA4" w:rsidRPr="009934A3">
          <w:rPr>
            <w:rStyle w:val="Hyperlink"/>
            <w:noProof/>
            <w:lang w:val="en-US"/>
          </w:rPr>
          <w:t>b.</w:t>
        </w:r>
        <w:r w:rsidR="00194AA4">
          <w:rPr>
            <w:rFonts w:asciiTheme="minorHAnsi" w:eastAsiaTheme="minorEastAsia" w:hAnsiTheme="minorHAnsi" w:cstheme="minorBidi"/>
            <w:b w:val="0"/>
            <w:noProof/>
            <w:sz w:val="22"/>
            <w:szCs w:val="22"/>
            <w:lang w:val="sv-SE" w:eastAsia="sv-SE"/>
          </w:rPr>
          <w:tab/>
        </w:r>
        <w:r w:rsidR="00194AA4" w:rsidRPr="009934A3">
          <w:rPr>
            <w:rStyle w:val="Hyperlink"/>
            <w:noProof/>
            <w:lang w:val="en-US"/>
          </w:rPr>
          <w:t>Introduction in TS 38.331 of a new variable where to store the received RRCReconfiguration.</w:t>
        </w:r>
      </w:hyperlink>
    </w:p>
    <w:p w14:paraId="24285CD6" w14:textId="5D77BD11" w:rsidR="00194AA4" w:rsidRDefault="009A16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844" w:history="1">
        <w:r w:rsidR="00194AA4" w:rsidRPr="009934A3">
          <w:rPr>
            <w:rStyle w:val="Hyperlink"/>
            <w:noProof/>
            <w:lang w:val="en-US"/>
          </w:rPr>
          <w:t>c.</w:t>
        </w:r>
        <w:r w:rsidR="00194AA4">
          <w:rPr>
            <w:rFonts w:asciiTheme="minorHAnsi" w:eastAsiaTheme="minorEastAsia" w:hAnsiTheme="minorHAnsi" w:cstheme="minorBidi"/>
            <w:b w:val="0"/>
            <w:noProof/>
            <w:sz w:val="22"/>
            <w:szCs w:val="22"/>
            <w:lang w:val="sv-SE" w:eastAsia="sv-SE"/>
          </w:rPr>
          <w:tab/>
        </w:r>
        <w:r w:rsidR="00194AA4" w:rsidRPr="009934A3">
          <w:rPr>
            <w:rStyle w:val="Hyperlink"/>
            <w:noProof/>
            <w:lang w:val="en-US"/>
          </w:rPr>
          <w:t>Procedures for the child IAB node to discard the stored RRCReconfiguration in case the parent IAB node fails the migration (e.g., new action upon reception of BH RLF indication).</w:t>
        </w:r>
      </w:hyperlink>
    </w:p>
    <w:p w14:paraId="3B7E4633" w14:textId="06D70CCD" w:rsidR="00194AA4" w:rsidRDefault="009A163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845" w:history="1">
        <w:r w:rsidR="00194AA4" w:rsidRPr="009934A3">
          <w:rPr>
            <w:rStyle w:val="Hyperlink"/>
            <w:noProof/>
            <w:lang w:val="en-US"/>
          </w:rPr>
          <w:t>d.</w:t>
        </w:r>
        <w:r w:rsidR="00194AA4">
          <w:rPr>
            <w:rFonts w:asciiTheme="minorHAnsi" w:eastAsiaTheme="minorEastAsia" w:hAnsiTheme="minorHAnsi" w:cstheme="minorBidi"/>
            <w:b w:val="0"/>
            <w:noProof/>
            <w:sz w:val="22"/>
            <w:szCs w:val="22"/>
            <w:lang w:val="sv-SE" w:eastAsia="sv-SE"/>
          </w:rPr>
          <w:tab/>
        </w:r>
        <w:r w:rsidR="00194AA4" w:rsidRPr="009934A3">
          <w:rPr>
            <w:rStyle w:val="Hyperlink"/>
            <w:noProof/>
            <w:lang w:val="en-US"/>
          </w:rPr>
          <w:t xml:space="preserve">New BAP control PDU </w:t>
        </w:r>
        <w:r w:rsidR="00194AA4" w:rsidRPr="009934A3">
          <w:rPr>
            <w:rStyle w:val="Hyperlink"/>
            <w:rFonts w:cs="Arial"/>
            <w:noProof/>
            <w:lang w:val="en-US"/>
          </w:rPr>
          <w:t>(sent by the migrated parent IAB-node DU to the descendant IAB-node MT) for the execution of the buffered RRCReconfiguration at the child IAB-node MT.</w:t>
        </w:r>
      </w:hyperlink>
    </w:p>
    <w:p w14:paraId="256460F8" w14:textId="7657DECD" w:rsidR="006E1C82" w:rsidRPr="00CE0424" w:rsidRDefault="006E1C82" w:rsidP="006E1C82">
      <w:pPr>
        <w:pStyle w:val="BodyText"/>
        <w:rPr>
          <w:b/>
          <w:bCs/>
        </w:rPr>
      </w:pPr>
      <w:r>
        <w:rPr>
          <w:b/>
          <w:bCs/>
          <w:lang w:val="en-US"/>
        </w:rPr>
        <w:fldChar w:fldCharType="end"/>
      </w:r>
      <w:r w:rsidRPr="00CE0424">
        <w:rPr>
          <w:b/>
          <w:bCs/>
        </w:rPr>
        <w:t xml:space="preserve"> </w:t>
      </w:r>
    </w:p>
    <w:p w14:paraId="45955E2C" w14:textId="41B8FC11" w:rsidR="00F507D1" w:rsidRPr="00CE0424" w:rsidRDefault="00FD067B" w:rsidP="00CE0424">
      <w:pPr>
        <w:pStyle w:val="Heading1"/>
      </w:pPr>
      <w:bookmarkStart w:id="27" w:name="_In-sequence_SDU_delivery"/>
      <w:bookmarkEnd w:id="27"/>
      <w:r>
        <w:t xml:space="preserve">4 </w:t>
      </w:r>
      <w:r w:rsidR="00F507D1" w:rsidRPr="00CE0424">
        <w:t>References</w:t>
      </w:r>
    </w:p>
    <w:p w14:paraId="122CACAD" w14:textId="2EDB82A8" w:rsidR="003A7EF3" w:rsidRPr="009C0BC1" w:rsidRDefault="00363AEB" w:rsidP="00CE0424">
      <w:pPr>
        <w:pStyle w:val="Reference"/>
        <w:rPr>
          <w:rFonts w:cs="Arial"/>
        </w:rPr>
      </w:pPr>
      <w:bookmarkStart w:id="28" w:name="_Ref174151459"/>
      <w:bookmarkStart w:id="29" w:name="_Ref189809556"/>
      <w:bookmarkStart w:id="30" w:name="_Ref67946754"/>
      <w:r w:rsidRPr="009C0BC1">
        <w:rPr>
          <w:rFonts w:cs="Arial"/>
        </w:rPr>
        <w:t>R2-2</w:t>
      </w:r>
      <w:r w:rsidR="00C311AD" w:rsidRPr="009C0BC1">
        <w:rPr>
          <w:rFonts w:cs="Arial"/>
        </w:rPr>
        <w:t>1xxxxx</w:t>
      </w:r>
      <w:r w:rsidR="005F3025" w:rsidRPr="009C0BC1">
        <w:rPr>
          <w:rFonts w:cs="Arial"/>
        </w:rPr>
        <w:t xml:space="preserve">, </w:t>
      </w:r>
      <w:bookmarkEnd w:id="28"/>
      <w:bookmarkEnd w:id="29"/>
      <w:r w:rsidR="00C311AD">
        <w:rPr>
          <w:rFonts w:cs="Arial"/>
        </w:rPr>
        <w:t>[Post113-e][057][ IAB17] CHO and DAPS for IAB (CATT), CATT (Rapporteur)</w:t>
      </w:r>
      <w:bookmarkEnd w:id="30"/>
    </w:p>
    <w:p w14:paraId="36302154" w14:textId="41C4B69E" w:rsidR="009C0BC1" w:rsidRPr="00A00C3F" w:rsidRDefault="00A00C3F" w:rsidP="00A00C3F">
      <w:pPr>
        <w:pStyle w:val="Reference"/>
      </w:pPr>
      <w:bookmarkStart w:id="31" w:name="_Ref68022493"/>
      <w:bookmarkStart w:id="32" w:name="_Ref71487438"/>
      <w:bookmarkStart w:id="33" w:name="_Ref78818725"/>
      <w:r w:rsidRPr="00F95154">
        <w:t>R</w:t>
      </w:r>
      <w:r>
        <w:t>3</w:t>
      </w:r>
      <w:r w:rsidRPr="00F95154">
        <w:t>-21</w:t>
      </w:r>
      <w:bookmarkEnd w:id="31"/>
      <w:bookmarkEnd w:id="32"/>
      <w:r>
        <w:t>2973; “LS to RAN2 on reduction of service interruption during intra-donor IAB-node migration”, RAN3#112e.</w:t>
      </w:r>
      <w:bookmarkEnd w:id="33"/>
    </w:p>
    <w:sectPr w:rsidR="009C0BC1" w:rsidRPr="00A00C3F"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94A71B" w14:textId="77777777" w:rsidR="00F4463C" w:rsidRDefault="00F4463C">
      <w:r>
        <w:separator/>
      </w:r>
    </w:p>
  </w:endnote>
  <w:endnote w:type="continuationSeparator" w:id="0">
    <w:p w14:paraId="10464D9E" w14:textId="77777777" w:rsidR="00F4463C" w:rsidRDefault="00F4463C">
      <w:r>
        <w:continuationSeparator/>
      </w:r>
    </w:p>
  </w:endnote>
  <w:endnote w:type="continuationNotice" w:id="1">
    <w:p w14:paraId="02768C99" w14:textId="77777777" w:rsidR="00F4463C" w:rsidRDefault="00F446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06997" w14:textId="77777777" w:rsidR="00955AEE" w:rsidRDefault="00955A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8EA942" w14:textId="77777777" w:rsidR="00F4463C" w:rsidRDefault="00F4463C">
      <w:r>
        <w:separator/>
      </w:r>
    </w:p>
  </w:footnote>
  <w:footnote w:type="continuationSeparator" w:id="0">
    <w:p w14:paraId="34C34EEE" w14:textId="77777777" w:rsidR="00F4463C" w:rsidRDefault="00F4463C">
      <w:r>
        <w:continuationSeparator/>
      </w:r>
    </w:p>
  </w:footnote>
  <w:footnote w:type="continuationNotice" w:id="1">
    <w:p w14:paraId="7BB23682" w14:textId="77777777" w:rsidR="00F4463C" w:rsidRDefault="00F446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46343" w14:textId="77777777" w:rsidR="00955AEE" w:rsidRDefault="00955A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BA37B2"/>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63BCC296"/>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3A202AAA">
      <w:start w:val="1"/>
      <w:numFmt w:val="lowerRoman"/>
      <w:pStyle w:val="ListNumber3"/>
      <w:lvlText w:val="%1."/>
      <w:lvlJc w:val="right"/>
      <w:pPr>
        <w:ind w:left="926" w:hanging="360"/>
      </w:pPr>
    </w:lvl>
    <w:lvl w:ilvl="1" w:tplc="372E4826">
      <w:numFmt w:val="decimal"/>
      <w:lvlText w:val=""/>
      <w:lvlJc w:val="left"/>
    </w:lvl>
    <w:lvl w:ilvl="2" w:tplc="5AA03FC0">
      <w:numFmt w:val="decimal"/>
      <w:lvlText w:val=""/>
      <w:lvlJc w:val="left"/>
    </w:lvl>
    <w:lvl w:ilvl="3" w:tplc="3274E614">
      <w:numFmt w:val="decimal"/>
      <w:lvlText w:val=""/>
      <w:lvlJc w:val="left"/>
    </w:lvl>
    <w:lvl w:ilvl="4" w:tplc="444EE310">
      <w:numFmt w:val="decimal"/>
      <w:lvlText w:val=""/>
      <w:lvlJc w:val="left"/>
    </w:lvl>
    <w:lvl w:ilvl="5" w:tplc="91B2D572">
      <w:numFmt w:val="decimal"/>
      <w:lvlText w:val=""/>
      <w:lvlJc w:val="left"/>
    </w:lvl>
    <w:lvl w:ilvl="6" w:tplc="0A060008">
      <w:numFmt w:val="decimal"/>
      <w:lvlText w:val=""/>
      <w:lvlJc w:val="left"/>
    </w:lvl>
    <w:lvl w:ilvl="7" w:tplc="A7F87BF4">
      <w:numFmt w:val="decimal"/>
      <w:lvlText w:val=""/>
      <w:lvlJc w:val="left"/>
    </w:lvl>
    <w:lvl w:ilvl="8" w:tplc="CE58A632">
      <w:numFmt w:val="decimal"/>
      <w:lvlText w:val=""/>
      <w:lvlJc w:val="left"/>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D12F93"/>
    <w:multiLevelType w:val="multilevel"/>
    <w:tmpl w:val="B920B024"/>
    <w:lvl w:ilvl="0">
      <w:start w:val="2"/>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9653D4"/>
    <w:multiLevelType w:val="hybridMultilevel"/>
    <w:tmpl w:val="5A724AC6"/>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EAD4EBC"/>
    <w:multiLevelType w:val="hybridMultilevel"/>
    <w:tmpl w:val="939E81F6"/>
    <w:lvl w:ilvl="0" w:tplc="CA9093C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CBFC2DC4"/>
    <w:lvl w:ilvl="0" w:tplc="31E46CF6">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24126"/>
    <w:multiLevelType w:val="multilevel"/>
    <w:tmpl w:val="19449FA2"/>
    <w:lvl w:ilvl="0">
      <w:start w:val="2"/>
      <w:numFmt w:val="decimal"/>
      <w:lvlText w:val="%1"/>
      <w:lvlJc w:val="left"/>
      <w:pPr>
        <w:ind w:left="640" w:hanging="64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E3C6FBF"/>
    <w:multiLevelType w:val="hybridMultilevel"/>
    <w:tmpl w:val="874E1A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3394334"/>
    <w:multiLevelType w:val="hybridMultilevel"/>
    <w:tmpl w:val="C6E619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9051249"/>
    <w:multiLevelType w:val="multilevel"/>
    <w:tmpl w:val="79051249"/>
    <w:lvl w:ilvl="0">
      <w:start w:val="1"/>
      <w:numFmt w:val="decimal"/>
      <w:lvlText w:val="[%1]"/>
      <w:lvlJc w:val="center"/>
      <w:pPr>
        <w:ind w:left="420" w:hanging="420"/>
      </w:pPr>
      <w:rPr>
        <w:rFonts w:ascii="Arial"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9"/>
  </w:num>
  <w:num w:numId="3">
    <w:abstractNumId w:val="14"/>
  </w:num>
  <w:num w:numId="4">
    <w:abstractNumId w:val="16"/>
  </w:num>
  <w:num w:numId="5">
    <w:abstractNumId w:val="11"/>
  </w:num>
  <w:num w:numId="6">
    <w:abstractNumId w:val="18"/>
  </w:num>
  <w:num w:numId="7">
    <w:abstractNumId w:val="22"/>
  </w:num>
  <w:num w:numId="8">
    <w:abstractNumId w:val="12"/>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7"/>
  </w:num>
  <w:num w:numId="18">
    <w:abstractNumId w:val="8"/>
  </w:num>
  <w:num w:numId="19">
    <w:abstractNumId w:val="6"/>
  </w:num>
  <w:num w:numId="20">
    <w:abstractNumId w:val="28"/>
  </w:num>
  <w:num w:numId="21">
    <w:abstractNumId w:val="13"/>
  </w:num>
  <w:num w:numId="22">
    <w:abstractNumId w:val="26"/>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0"/>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5"/>
  </w:num>
  <w:num w:numId="30">
    <w:abstractNumId w:val="5"/>
  </w:num>
  <w:num w:numId="31">
    <w:abstractNumId w:val="24"/>
  </w:num>
  <w:num w:numId="32">
    <w:abstractNumId w:val="27"/>
  </w:num>
  <w:num w:numId="33">
    <w:abstractNumId w:val="27"/>
  </w:num>
  <w:num w:numId="34">
    <w:abstractNumId w:val="27"/>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1837"/>
    <w:rsid w:val="00002A37"/>
    <w:rsid w:val="000052B8"/>
    <w:rsid w:val="000053BB"/>
    <w:rsid w:val="0000564C"/>
    <w:rsid w:val="00006446"/>
    <w:rsid w:val="0000650A"/>
    <w:rsid w:val="00006896"/>
    <w:rsid w:val="00007CDC"/>
    <w:rsid w:val="0001025A"/>
    <w:rsid w:val="00010429"/>
    <w:rsid w:val="00011B28"/>
    <w:rsid w:val="00012353"/>
    <w:rsid w:val="00015D15"/>
    <w:rsid w:val="000234C9"/>
    <w:rsid w:val="0002564D"/>
    <w:rsid w:val="00025ECA"/>
    <w:rsid w:val="0003072D"/>
    <w:rsid w:val="00030CF4"/>
    <w:rsid w:val="000325B8"/>
    <w:rsid w:val="0003291C"/>
    <w:rsid w:val="00034130"/>
    <w:rsid w:val="00034C15"/>
    <w:rsid w:val="00036BA1"/>
    <w:rsid w:val="000422E2"/>
    <w:rsid w:val="00042F22"/>
    <w:rsid w:val="000444EF"/>
    <w:rsid w:val="00047615"/>
    <w:rsid w:val="00052A07"/>
    <w:rsid w:val="000534E3"/>
    <w:rsid w:val="0005553F"/>
    <w:rsid w:val="0005606A"/>
    <w:rsid w:val="00057117"/>
    <w:rsid w:val="000608F6"/>
    <w:rsid w:val="000616E7"/>
    <w:rsid w:val="000645D9"/>
    <w:rsid w:val="0006487E"/>
    <w:rsid w:val="0006598B"/>
    <w:rsid w:val="00065B99"/>
    <w:rsid w:val="00065E1A"/>
    <w:rsid w:val="00075D17"/>
    <w:rsid w:val="00076BC7"/>
    <w:rsid w:val="00077E5F"/>
    <w:rsid w:val="00077FBA"/>
    <w:rsid w:val="0008036A"/>
    <w:rsid w:val="000805C8"/>
    <w:rsid w:val="000806D0"/>
    <w:rsid w:val="00081AE6"/>
    <w:rsid w:val="00082089"/>
    <w:rsid w:val="0008412E"/>
    <w:rsid w:val="000855EB"/>
    <w:rsid w:val="00085B52"/>
    <w:rsid w:val="000866F2"/>
    <w:rsid w:val="00087C6E"/>
    <w:rsid w:val="0009009F"/>
    <w:rsid w:val="00091483"/>
    <w:rsid w:val="00091557"/>
    <w:rsid w:val="000924C1"/>
    <w:rsid w:val="000924F0"/>
    <w:rsid w:val="00093474"/>
    <w:rsid w:val="0009510F"/>
    <w:rsid w:val="000976B1"/>
    <w:rsid w:val="000A0ED8"/>
    <w:rsid w:val="000A1405"/>
    <w:rsid w:val="000A1B7B"/>
    <w:rsid w:val="000A4FB0"/>
    <w:rsid w:val="000A56F2"/>
    <w:rsid w:val="000A7C4D"/>
    <w:rsid w:val="000B1E59"/>
    <w:rsid w:val="000B2719"/>
    <w:rsid w:val="000B27AF"/>
    <w:rsid w:val="000B3A8F"/>
    <w:rsid w:val="000B4AB9"/>
    <w:rsid w:val="000B58C3"/>
    <w:rsid w:val="000B61E9"/>
    <w:rsid w:val="000B7000"/>
    <w:rsid w:val="000C0EC5"/>
    <w:rsid w:val="000C165A"/>
    <w:rsid w:val="000C2E19"/>
    <w:rsid w:val="000C6360"/>
    <w:rsid w:val="000C6B33"/>
    <w:rsid w:val="000D0537"/>
    <w:rsid w:val="000D0D07"/>
    <w:rsid w:val="000D290D"/>
    <w:rsid w:val="000D4797"/>
    <w:rsid w:val="000E0527"/>
    <w:rsid w:val="000E1E92"/>
    <w:rsid w:val="000E28B8"/>
    <w:rsid w:val="000E395D"/>
    <w:rsid w:val="000E49EB"/>
    <w:rsid w:val="000E5504"/>
    <w:rsid w:val="000E5CAA"/>
    <w:rsid w:val="000F0461"/>
    <w:rsid w:val="000F06D6"/>
    <w:rsid w:val="000F0EB1"/>
    <w:rsid w:val="000F1106"/>
    <w:rsid w:val="000F3048"/>
    <w:rsid w:val="000F3BE9"/>
    <w:rsid w:val="000F3F6C"/>
    <w:rsid w:val="000F6DF3"/>
    <w:rsid w:val="001005FF"/>
    <w:rsid w:val="00100C45"/>
    <w:rsid w:val="00103569"/>
    <w:rsid w:val="00103B8B"/>
    <w:rsid w:val="001062FB"/>
    <w:rsid w:val="001063E6"/>
    <w:rsid w:val="00112F5C"/>
    <w:rsid w:val="0011352A"/>
    <w:rsid w:val="00113CF4"/>
    <w:rsid w:val="00114B8F"/>
    <w:rsid w:val="001153EA"/>
    <w:rsid w:val="00115446"/>
    <w:rsid w:val="00115643"/>
    <w:rsid w:val="00115B4F"/>
    <w:rsid w:val="00115DA0"/>
    <w:rsid w:val="00116765"/>
    <w:rsid w:val="00117835"/>
    <w:rsid w:val="001219F5"/>
    <w:rsid w:val="00121A20"/>
    <w:rsid w:val="0012377F"/>
    <w:rsid w:val="00124314"/>
    <w:rsid w:val="00126B4A"/>
    <w:rsid w:val="0012761E"/>
    <w:rsid w:val="0013024F"/>
    <w:rsid w:val="00130F1F"/>
    <w:rsid w:val="00132FD0"/>
    <w:rsid w:val="00133709"/>
    <w:rsid w:val="00133FBF"/>
    <w:rsid w:val="001344C0"/>
    <w:rsid w:val="001346FA"/>
    <w:rsid w:val="00135252"/>
    <w:rsid w:val="00137AB5"/>
    <w:rsid w:val="00137F0B"/>
    <w:rsid w:val="0014318B"/>
    <w:rsid w:val="001437FA"/>
    <w:rsid w:val="00146D96"/>
    <w:rsid w:val="00151E23"/>
    <w:rsid w:val="00151F5A"/>
    <w:rsid w:val="001526E0"/>
    <w:rsid w:val="001551B5"/>
    <w:rsid w:val="0015544D"/>
    <w:rsid w:val="00155B3E"/>
    <w:rsid w:val="00156FB3"/>
    <w:rsid w:val="00160B2D"/>
    <w:rsid w:val="0016564C"/>
    <w:rsid w:val="001659C1"/>
    <w:rsid w:val="00167809"/>
    <w:rsid w:val="00173A8E"/>
    <w:rsid w:val="00173D80"/>
    <w:rsid w:val="00173F04"/>
    <w:rsid w:val="001741AF"/>
    <w:rsid w:val="0017502C"/>
    <w:rsid w:val="0017672B"/>
    <w:rsid w:val="0018143F"/>
    <w:rsid w:val="00181FF8"/>
    <w:rsid w:val="001822C7"/>
    <w:rsid w:val="001837C9"/>
    <w:rsid w:val="00184E86"/>
    <w:rsid w:val="00187AED"/>
    <w:rsid w:val="00190AC1"/>
    <w:rsid w:val="001914B4"/>
    <w:rsid w:val="0019255D"/>
    <w:rsid w:val="0019341A"/>
    <w:rsid w:val="00194AA4"/>
    <w:rsid w:val="0019541C"/>
    <w:rsid w:val="001960C7"/>
    <w:rsid w:val="00197C2F"/>
    <w:rsid w:val="00197DF9"/>
    <w:rsid w:val="001A0F8F"/>
    <w:rsid w:val="001A1987"/>
    <w:rsid w:val="001A2564"/>
    <w:rsid w:val="001A364A"/>
    <w:rsid w:val="001A4390"/>
    <w:rsid w:val="001A6173"/>
    <w:rsid w:val="001A6CBA"/>
    <w:rsid w:val="001B0D97"/>
    <w:rsid w:val="001B1A5F"/>
    <w:rsid w:val="001B44D9"/>
    <w:rsid w:val="001B5A5D"/>
    <w:rsid w:val="001B7CE1"/>
    <w:rsid w:val="001C0905"/>
    <w:rsid w:val="001C1CE5"/>
    <w:rsid w:val="001C3D2A"/>
    <w:rsid w:val="001C5D07"/>
    <w:rsid w:val="001C778D"/>
    <w:rsid w:val="001D24AD"/>
    <w:rsid w:val="001D51BA"/>
    <w:rsid w:val="001D53E7"/>
    <w:rsid w:val="001D6342"/>
    <w:rsid w:val="001D6D53"/>
    <w:rsid w:val="001D7E05"/>
    <w:rsid w:val="001E4827"/>
    <w:rsid w:val="001E58E2"/>
    <w:rsid w:val="001E7AED"/>
    <w:rsid w:val="001F0846"/>
    <w:rsid w:val="001F3190"/>
    <w:rsid w:val="001F3916"/>
    <w:rsid w:val="001F54C5"/>
    <w:rsid w:val="001F662C"/>
    <w:rsid w:val="001F7074"/>
    <w:rsid w:val="00200490"/>
    <w:rsid w:val="00200611"/>
    <w:rsid w:val="0020124D"/>
    <w:rsid w:val="00201F3A"/>
    <w:rsid w:val="00203F96"/>
    <w:rsid w:val="00205B01"/>
    <w:rsid w:val="002069B2"/>
    <w:rsid w:val="00207FA3"/>
    <w:rsid w:val="002109CA"/>
    <w:rsid w:val="00211FB4"/>
    <w:rsid w:val="00214DA8"/>
    <w:rsid w:val="00215423"/>
    <w:rsid w:val="002158FA"/>
    <w:rsid w:val="00220600"/>
    <w:rsid w:val="0022090A"/>
    <w:rsid w:val="002224DB"/>
    <w:rsid w:val="00223FCB"/>
    <w:rsid w:val="002252C3"/>
    <w:rsid w:val="00225C54"/>
    <w:rsid w:val="002263EE"/>
    <w:rsid w:val="00226CD7"/>
    <w:rsid w:val="00230765"/>
    <w:rsid w:val="00230D18"/>
    <w:rsid w:val="002319E4"/>
    <w:rsid w:val="00235632"/>
    <w:rsid w:val="00235872"/>
    <w:rsid w:val="00241559"/>
    <w:rsid w:val="00241B20"/>
    <w:rsid w:val="002435B3"/>
    <w:rsid w:val="00244BA3"/>
    <w:rsid w:val="0024551C"/>
    <w:rsid w:val="002458EB"/>
    <w:rsid w:val="0024609C"/>
    <w:rsid w:val="002500C8"/>
    <w:rsid w:val="00251442"/>
    <w:rsid w:val="00257543"/>
    <w:rsid w:val="002617E7"/>
    <w:rsid w:val="00261919"/>
    <w:rsid w:val="002626C9"/>
    <w:rsid w:val="00262EE4"/>
    <w:rsid w:val="00264228"/>
    <w:rsid w:val="00264334"/>
    <w:rsid w:val="0026473E"/>
    <w:rsid w:val="00266214"/>
    <w:rsid w:val="00267C83"/>
    <w:rsid w:val="00267F7A"/>
    <w:rsid w:val="002712B4"/>
    <w:rsid w:val="0027144F"/>
    <w:rsid w:val="00271813"/>
    <w:rsid w:val="00271F3A"/>
    <w:rsid w:val="0027215A"/>
    <w:rsid w:val="00273278"/>
    <w:rsid w:val="002737F4"/>
    <w:rsid w:val="002805F5"/>
    <w:rsid w:val="00280751"/>
    <w:rsid w:val="00280FEC"/>
    <w:rsid w:val="00281DDA"/>
    <w:rsid w:val="0028280A"/>
    <w:rsid w:val="00285150"/>
    <w:rsid w:val="00286ACD"/>
    <w:rsid w:val="00287838"/>
    <w:rsid w:val="00287EBF"/>
    <w:rsid w:val="002907B5"/>
    <w:rsid w:val="00292EB7"/>
    <w:rsid w:val="00296227"/>
    <w:rsid w:val="00296F44"/>
    <w:rsid w:val="0029777D"/>
    <w:rsid w:val="002A055E"/>
    <w:rsid w:val="002A1BB6"/>
    <w:rsid w:val="002A1D4E"/>
    <w:rsid w:val="002A2869"/>
    <w:rsid w:val="002B24D6"/>
    <w:rsid w:val="002B3676"/>
    <w:rsid w:val="002B3FEA"/>
    <w:rsid w:val="002B40A6"/>
    <w:rsid w:val="002B59D1"/>
    <w:rsid w:val="002C0ACF"/>
    <w:rsid w:val="002C16A2"/>
    <w:rsid w:val="002C41E6"/>
    <w:rsid w:val="002D071A"/>
    <w:rsid w:val="002D1500"/>
    <w:rsid w:val="002D34B2"/>
    <w:rsid w:val="002D48B0"/>
    <w:rsid w:val="002D5B37"/>
    <w:rsid w:val="002D5C4B"/>
    <w:rsid w:val="002D7637"/>
    <w:rsid w:val="002E165F"/>
    <w:rsid w:val="002E17F2"/>
    <w:rsid w:val="002E25B4"/>
    <w:rsid w:val="002E3CDD"/>
    <w:rsid w:val="002E4853"/>
    <w:rsid w:val="002E5634"/>
    <w:rsid w:val="002E7B39"/>
    <w:rsid w:val="002E7CAE"/>
    <w:rsid w:val="002F2771"/>
    <w:rsid w:val="002F37A9"/>
    <w:rsid w:val="00301CE6"/>
    <w:rsid w:val="0030256B"/>
    <w:rsid w:val="0030292B"/>
    <w:rsid w:val="00304913"/>
    <w:rsid w:val="00304B50"/>
    <w:rsid w:val="0030501F"/>
    <w:rsid w:val="00307BA1"/>
    <w:rsid w:val="00311702"/>
    <w:rsid w:val="00311E82"/>
    <w:rsid w:val="00313E2B"/>
    <w:rsid w:val="00313EDF"/>
    <w:rsid w:val="00313FD6"/>
    <w:rsid w:val="003143BD"/>
    <w:rsid w:val="00315363"/>
    <w:rsid w:val="00315DE1"/>
    <w:rsid w:val="003203ED"/>
    <w:rsid w:val="00322C9F"/>
    <w:rsid w:val="00324346"/>
    <w:rsid w:val="00324D23"/>
    <w:rsid w:val="00324FBE"/>
    <w:rsid w:val="003252C6"/>
    <w:rsid w:val="00326D36"/>
    <w:rsid w:val="00331751"/>
    <w:rsid w:val="00334579"/>
    <w:rsid w:val="003350A8"/>
    <w:rsid w:val="00335858"/>
    <w:rsid w:val="00336BDA"/>
    <w:rsid w:val="0034073A"/>
    <w:rsid w:val="00342BD7"/>
    <w:rsid w:val="0034470A"/>
    <w:rsid w:val="003453AC"/>
    <w:rsid w:val="00346DB5"/>
    <w:rsid w:val="003477B1"/>
    <w:rsid w:val="00357380"/>
    <w:rsid w:val="003602D9"/>
    <w:rsid w:val="003604CE"/>
    <w:rsid w:val="00361CE3"/>
    <w:rsid w:val="00362265"/>
    <w:rsid w:val="00363AEB"/>
    <w:rsid w:val="00367A68"/>
    <w:rsid w:val="0037046E"/>
    <w:rsid w:val="00370E47"/>
    <w:rsid w:val="003716D9"/>
    <w:rsid w:val="003742AC"/>
    <w:rsid w:val="0037560E"/>
    <w:rsid w:val="00376C21"/>
    <w:rsid w:val="00377CE1"/>
    <w:rsid w:val="0038113E"/>
    <w:rsid w:val="0038133C"/>
    <w:rsid w:val="003836ED"/>
    <w:rsid w:val="00384584"/>
    <w:rsid w:val="00385BF0"/>
    <w:rsid w:val="00386FEB"/>
    <w:rsid w:val="00392B1C"/>
    <w:rsid w:val="003939FF"/>
    <w:rsid w:val="00394A05"/>
    <w:rsid w:val="003A2223"/>
    <w:rsid w:val="003A2A0F"/>
    <w:rsid w:val="003A3D71"/>
    <w:rsid w:val="003A45A1"/>
    <w:rsid w:val="003A4A23"/>
    <w:rsid w:val="003A5B0A"/>
    <w:rsid w:val="003A61DE"/>
    <w:rsid w:val="003A6BAC"/>
    <w:rsid w:val="003A70A4"/>
    <w:rsid w:val="003A7EF3"/>
    <w:rsid w:val="003B04C1"/>
    <w:rsid w:val="003B159C"/>
    <w:rsid w:val="003B369F"/>
    <w:rsid w:val="003B36A3"/>
    <w:rsid w:val="003B4A01"/>
    <w:rsid w:val="003B5CE8"/>
    <w:rsid w:val="003B64BB"/>
    <w:rsid w:val="003B6796"/>
    <w:rsid w:val="003B7216"/>
    <w:rsid w:val="003B7FE5"/>
    <w:rsid w:val="003C11C8"/>
    <w:rsid w:val="003C1C71"/>
    <w:rsid w:val="003C2702"/>
    <w:rsid w:val="003C4E93"/>
    <w:rsid w:val="003C5584"/>
    <w:rsid w:val="003C7806"/>
    <w:rsid w:val="003D109F"/>
    <w:rsid w:val="003D2478"/>
    <w:rsid w:val="003D268D"/>
    <w:rsid w:val="003D3C45"/>
    <w:rsid w:val="003D5B1F"/>
    <w:rsid w:val="003E01EB"/>
    <w:rsid w:val="003E07BF"/>
    <w:rsid w:val="003E15FA"/>
    <w:rsid w:val="003E2ACD"/>
    <w:rsid w:val="003E2B53"/>
    <w:rsid w:val="003E55E4"/>
    <w:rsid w:val="003E74E3"/>
    <w:rsid w:val="003F05C7"/>
    <w:rsid w:val="003F2CD4"/>
    <w:rsid w:val="003F4121"/>
    <w:rsid w:val="003F53D1"/>
    <w:rsid w:val="003F6BBE"/>
    <w:rsid w:val="003F71AA"/>
    <w:rsid w:val="004000BE"/>
    <w:rsid w:val="004000E8"/>
    <w:rsid w:val="00402E2B"/>
    <w:rsid w:val="004035CC"/>
    <w:rsid w:val="0040512B"/>
    <w:rsid w:val="00405CA5"/>
    <w:rsid w:val="00407CD3"/>
    <w:rsid w:val="00407F94"/>
    <w:rsid w:val="00410134"/>
    <w:rsid w:val="00410B72"/>
    <w:rsid w:val="00410F18"/>
    <w:rsid w:val="00411B81"/>
    <w:rsid w:val="00411C9F"/>
    <w:rsid w:val="0041263E"/>
    <w:rsid w:val="0041340C"/>
    <w:rsid w:val="00413AAC"/>
    <w:rsid w:val="00413E92"/>
    <w:rsid w:val="00421105"/>
    <w:rsid w:val="00422AA4"/>
    <w:rsid w:val="004234A6"/>
    <w:rsid w:val="00423B81"/>
    <w:rsid w:val="004242F4"/>
    <w:rsid w:val="0042487B"/>
    <w:rsid w:val="00424EEF"/>
    <w:rsid w:val="00425710"/>
    <w:rsid w:val="00427248"/>
    <w:rsid w:val="0042748E"/>
    <w:rsid w:val="00431105"/>
    <w:rsid w:val="004317F2"/>
    <w:rsid w:val="00434203"/>
    <w:rsid w:val="00437447"/>
    <w:rsid w:val="00441989"/>
    <w:rsid w:val="00441A92"/>
    <w:rsid w:val="00441DDD"/>
    <w:rsid w:val="00441EC1"/>
    <w:rsid w:val="00441F0F"/>
    <w:rsid w:val="004431DC"/>
    <w:rsid w:val="00443E19"/>
    <w:rsid w:val="00444F56"/>
    <w:rsid w:val="004459B8"/>
    <w:rsid w:val="00446488"/>
    <w:rsid w:val="00451676"/>
    <w:rsid w:val="004517AA"/>
    <w:rsid w:val="00452CAC"/>
    <w:rsid w:val="004557ED"/>
    <w:rsid w:val="00456F16"/>
    <w:rsid w:val="00457565"/>
    <w:rsid w:val="00457B71"/>
    <w:rsid w:val="00460744"/>
    <w:rsid w:val="004669A1"/>
    <w:rsid w:val="004669E2"/>
    <w:rsid w:val="00470C31"/>
    <w:rsid w:val="00471740"/>
    <w:rsid w:val="00471DE0"/>
    <w:rsid w:val="00472F63"/>
    <w:rsid w:val="004734D0"/>
    <w:rsid w:val="0047556B"/>
    <w:rsid w:val="00476EE8"/>
    <w:rsid w:val="00477768"/>
    <w:rsid w:val="004803EB"/>
    <w:rsid w:val="00485192"/>
    <w:rsid w:val="00490600"/>
    <w:rsid w:val="00492343"/>
    <w:rsid w:val="00492BC5"/>
    <w:rsid w:val="004932E3"/>
    <w:rsid w:val="004964F1"/>
    <w:rsid w:val="004A16BC"/>
    <w:rsid w:val="004A2B94"/>
    <w:rsid w:val="004A4E9A"/>
    <w:rsid w:val="004B128F"/>
    <w:rsid w:val="004B3644"/>
    <w:rsid w:val="004B4561"/>
    <w:rsid w:val="004B6F6A"/>
    <w:rsid w:val="004B7C0C"/>
    <w:rsid w:val="004C3898"/>
    <w:rsid w:val="004C5862"/>
    <w:rsid w:val="004D23FC"/>
    <w:rsid w:val="004D240C"/>
    <w:rsid w:val="004D36B1"/>
    <w:rsid w:val="004D7EBD"/>
    <w:rsid w:val="004E08CD"/>
    <w:rsid w:val="004E2680"/>
    <w:rsid w:val="004E28F9"/>
    <w:rsid w:val="004E462E"/>
    <w:rsid w:val="004E56DC"/>
    <w:rsid w:val="004E76F4"/>
    <w:rsid w:val="004F0B4E"/>
    <w:rsid w:val="004F0B6C"/>
    <w:rsid w:val="004F1148"/>
    <w:rsid w:val="004F158D"/>
    <w:rsid w:val="004F2078"/>
    <w:rsid w:val="004F3B6B"/>
    <w:rsid w:val="004F4DA3"/>
    <w:rsid w:val="004F51EA"/>
    <w:rsid w:val="004F6915"/>
    <w:rsid w:val="005026F6"/>
    <w:rsid w:val="00506557"/>
    <w:rsid w:val="0050677A"/>
    <w:rsid w:val="00506F8F"/>
    <w:rsid w:val="005108D8"/>
    <w:rsid w:val="005111E8"/>
    <w:rsid w:val="005116F9"/>
    <w:rsid w:val="00513083"/>
    <w:rsid w:val="005143DD"/>
    <w:rsid w:val="00514529"/>
    <w:rsid w:val="005153A7"/>
    <w:rsid w:val="005219CF"/>
    <w:rsid w:val="00522819"/>
    <w:rsid w:val="00523A0A"/>
    <w:rsid w:val="005278A4"/>
    <w:rsid w:val="0053194F"/>
    <w:rsid w:val="00531F68"/>
    <w:rsid w:val="00532AA6"/>
    <w:rsid w:val="00534B59"/>
    <w:rsid w:val="00536759"/>
    <w:rsid w:val="00537C62"/>
    <w:rsid w:val="00542C9F"/>
    <w:rsid w:val="00545D47"/>
    <w:rsid w:val="00546970"/>
    <w:rsid w:val="005501D0"/>
    <w:rsid w:val="00554555"/>
    <w:rsid w:val="00554E19"/>
    <w:rsid w:val="00555291"/>
    <w:rsid w:val="0055700A"/>
    <w:rsid w:val="005609EB"/>
    <w:rsid w:val="0056121F"/>
    <w:rsid w:val="005674F1"/>
    <w:rsid w:val="00567D8F"/>
    <w:rsid w:val="00571139"/>
    <w:rsid w:val="0057134A"/>
    <w:rsid w:val="00571ABC"/>
    <w:rsid w:val="00572505"/>
    <w:rsid w:val="005767F7"/>
    <w:rsid w:val="0058229A"/>
    <w:rsid w:val="00582809"/>
    <w:rsid w:val="00583A11"/>
    <w:rsid w:val="005844EE"/>
    <w:rsid w:val="00586B96"/>
    <w:rsid w:val="00587605"/>
    <w:rsid w:val="0058798C"/>
    <w:rsid w:val="00587BAA"/>
    <w:rsid w:val="005900FA"/>
    <w:rsid w:val="005902D9"/>
    <w:rsid w:val="005935A4"/>
    <w:rsid w:val="005948C2"/>
    <w:rsid w:val="00594A12"/>
    <w:rsid w:val="00595DCA"/>
    <w:rsid w:val="0059623B"/>
    <w:rsid w:val="0059779B"/>
    <w:rsid w:val="005A209A"/>
    <w:rsid w:val="005A50FC"/>
    <w:rsid w:val="005A662D"/>
    <w:rsid w:val="005B0C85"/>
    <w:rsid w:val="005B0E4C"/>
    <w:rsid w:val="005B1409"/>
    <w:rsid w:val="005B35D7"/>
    <w:rsid w:val="005B392A"/>
    <w:rsid w:val="005B3AA3"/>
    <w:rsid w:val="005B4B0C"/>
    <w:rsid w:val="005B5393"/>
    <w:rsid w:val="005B67CD"/>
    <w:rsid w:val="005B6F83"/>
    <w:rsid w:val="005C1868"/>
    <w:rsid w:val="005C3141"/>
    <w:rsid w:val="005C34AB"/>
    <w:rsid w:val="005C4762"/>
    <w:rsid w:val="005C74FB"/>
    <w:rsid w:val="005D1602"/>
    <w:rsid w:val="005E1B73"/>
    <w:rsid w:val="005E28CF"/>
    <w:rsid w:val="005E385F"/>
    <w:rsid w:val="005E3FDB"/>
    <w:rsid w:val="005E5B81"/>
    <w:rsid w:val="005E7BAB"/>
    <w:rsid w:val="005E7D23"/>
    <w:rsid w:val="005F1780"/>
    <w:rsid w:val="005F2CB1"/>
    <w:rsid w:val="005F3025"/>
    <w:rsid w:val="005F5471"/>
    <w:rsid w:val="005F618C"/>
    <w:rsid w:val="005F6B2F"/>
    <w:rsid w:val="005F70BD"/>
    <w:rsid w:val="006006CA"/>
    <w:rsid w:val="0060283C"/>
    <w:rsid w:val="00603ED6"/>
    <w:rsid w:val="00604F14"/>
    <w:rsid w:val="00605B86"/>
    <w:rsid w:val="00611B83"/>
    <w:rsid w:val="00613257"/>
    <w:rsid w:val="00620961"/>
    <w:rsid w:val="00620A71"/>
    <w:rsid w:val="00620D80"/>
    <w:rsid w:val="00621C38"/>
    <w:rsid w:val="006234A6"/>
    <w:rsid w:val="00626A3F"/>
    <w:rsid w:val="00630001"/>
    <w:rsid w:val="006311B3"/>
    <w:rsid w:val="0063284C"/>
    <w:rsid w:val="00633FEF"/>
    <w:rsid w:val="00634553"/>
    <w:rsid w:val="00634907"/>
    <w:rsid w:val="00636398"/>
    <w:rsid w:val="006368D3"/>
    <w:rsid w:val="00636F07"/>
    <w:rsid w:val="00636F09"/>
    <w:rsid w:val="006377EC"/>
    <w:rsid w:val="00641332"/>
    <w:rsid w:val="0064151F"/>
    <w:rsid w:val="00641533"/>
    <w:rsid w:val="0064208D"/>
    <w:rsid w:val="006423AA"/>
    <w:rsid w:val="006426C6"/>
    <w:rsid w:val="00643475"/>
    <w:rsid w:val="00643800"/>
    <w:rsid w:val="0064396A"/>
    <w:rsid w:val="0064624E"/>
    <w:rsid w:val="006474D7"/>
    <w:rsid w:val="00650AB9"/>
    <w:rsid w:val="006514A9"/>
    <w:rsid w:val="00651C0D"/>
    <w:rsid w:val="006521C8"/>
    <w:rsid w:val="00653912"/>
    <w:rsid w:val="00655733"/>
    <w:rsid w:val="00655781"/>
    <w:rsid w:val="00655ACD"/>
    <w:rsid w:val="00656A92"/>
    <w:rsid w:val="00656DDE"/>
    <w:rsid w:val="00657BA6"/>
    <w:rsid w:val="0066011D"/>
    <w:rsid w:val="0066052C"/>
    <w:rsid w:val="006607C0"/>
    <w:rsid w:val="006613A6"/>
    <w:rsid w:val="00662116"/>
    <w:rsid w:val="006627A2"/>
    <w:rsid w:val="006634E6"/>
    <w:rsid w:val="00665174"/>
    <w:rsid w:val="006655EE"/>
    <w:rsid w:val="00667EE7"/>
    <w:rsid w:val="00670922"/>
    <w:rsid w:val="00670BE1"/>
    <w:rsid w:val="0067191B"/>
    <w:rsid w:val="0067218F"/>
    <w:rsid w:val="0067290C"/>
    <w:rsid w:val="006741F2"/>
    <w:rsid w:val="00674CC3"/>
    <w:rsid w:val="006756B8"/>
    <w:rsid w:val="00675C72"/>
    <w:rsid w:val="006771F9"/>
    <w:rsid w:val="006776D7"/>
    <w:rsid w:val="00681003"/>
    <w:rsid w:val="006817C9"/>
    <w:rsid w:val="0068196E"/>
    <w:rsid w:val="00683ECE"/>
    <w:rsid w:val="0068644B"/>
    <w:rsid w:val="0069122A"/>
    <w:rsid w:val="00693998"/>
    <w:rsid w:val="00695FC2"/>
    <w:rsid w:val="006964AE"/>
    <w:rsid w:val="00696949"/>
    <w:rsid w:val="00696EF7"/>
    <w:rsid w:val="00697052"/>
    <w:rsid w:val="006A1EF1"/>
    <w:rsid w:val="006A26FA"/>
    <w:rsid w:val="006A3B07"/>
    <w:rsid w:val="006A46FB"/>
    <w:rsid w:val="006A5E28"/>
    <w:rsid w:val="006A5EF5"/>
    <w:rsid w:val="006A697B"/>
    <w:rsid w:val="006A7AFF"/>
    <w:rsid w:val="006B0963"/>
    <w:rsid w:val="006B177F"/>
    <w:rsid w:val="006B1816"/>
    <w:rsid w:val="006B2099"/>
    <w:rsid w:val="006B299D"/>
    <w:rsid w:val="006B312D"/>
    <w:rsid w:val="006B50CF"/>
    <w:rsid w:val="006C03B8"/>
    <w:rsid w:val="006C0940"/>
    <w:rsid w:val="006C24D8"/>
    <w:rsid w:val="006C5A6E"/>
    <w:rsid w:val="006C5EC9"/>
    <w:rsid w:val="006C6059"/>
    <w:rsid w:val="006C6C24"/>
    <w:rsid w:val="006C7522"/>
    <w:rsid w:val="006D116D"/>
    <w:rsid w:val="006D25C9"/>
    <w:rsid w:val="006D5C7C"/>
    <w:rsid w:val="006D6F08"/>
    <w:rsid w:val="006E0132"/>
    <w:rsid w:val="006E062C"/>
    <w:rsid w:val="006E0F70"/>
    <w:rsid w:val="006E1C82"/>
    <w:rsid w:val="006E262B"/>
    <w:rsid w:val="006E28B7"/>
    <w:rsid w:val="006E2A9B"/>
    <w:rsid w:val="006E3310"/>
    <w:rsid w:val="006E4E39"/>
    <w:rsid w:val="006E50A6"/>
    <w:rsid w:val="006E565E"/>
    <w:rsid w:val="006E673D"/>
    <w:rsid w:val="006E7D3B"/>
    <w:rsid w:val="006E7E4F"/>
    <w:rsid w:val="006F0FEC"/>
    <w:rsid w:val="006F10C2"/>
    <w:rsid w:val="006F1B70"/>
    <w:rsid w:val="006F2C21"/>
    <w:rsid w:val="006F341D"/>
    <w:rsid w:val="006F3CDE"/>
    <w:rsid w:val="006F4133"/>
    <w:rsid w:val="006F58D4"/>
    <w:rsid w:val="006F5F6F"/>
    <w:rsid w:val="006F6582"/>
    <w:rsid w:val="007004B3"/>
    <w:rsid w:val="0070149C"/>
    <w:rsid w:val="0070346E"/>
    <w:rsid w:val="00704EDB"/>
    <w:rsid w:val="00705862"/>
    <w:rsid w:val="00706101"/>
    <w:rsid w:val="00706615"/>
    <w:rsid w:val="007069F8"/>
    <w:rsid w:val="00707072"/>
    <w:rsid w:val="00707D61"/>
    <w:rsid w:val="00710143"/>
    <w:rsid w:val="00712287"/>
    <w:rsid w:val="00712772"/>
    <w:rsid w:val="007148D3"/>
    <w:rsid w:val="00715B9A"/>
    <w:rsid w:val="00722318"/>
    <w:rsid w:val="00724170"/>
    <w:rsid w:val="007257D0"/>
    <w:rsid w:val="007264A8"/>
    <w:rsid w:val="00726EA6"/>
    <w:rsid w:val="00727208"/>
    <w:rsid w:val="00727680"/>
    <w:rsid w:val="0073026E"/>
    <w:rsid w:val="00731426"/>
    <w:rsid w:val="007348B1"/>
    <w:rsid w:val="007362A6"/>
    <w:rsid w:val="00736D7D"/>
    <w:rsid w:val="00740941"/>
    <w:rsid w:val="00740D6B"/>
    <w:rsid w:val="00740E58"/>
    <w:rsid w:val="007429CC"/>
    <w:rsid w:val="007445A0"/>
    <w:rsid w:val="0074524B"/>
    <w:rsid w:val="00746CFE"/>
    <w:rsid w:val="00747D8B"/>
    <w:rsid w:val="00751228"/>
    <w:rsid w:val="00751B07"/>
    <w:rsid w:val="0075346B"/>
    <w:rsid w:val="007546C0"/>
    <w:rsid w:val="007560D9"/>
    <w:rsid w:val="00756503"/>
    <w:rsid w:val="00756599"/>
    <w:rsid w:val="007571E1"/>
    <w:rsid w:val="00757A16"/>
    <w:rsid w:val="007604B2"/>
    <w:rsid w:val="00765037"/>
    <w:rsid w:val="00765281"/>
    <w:rsid w:val="007661A6"/>
    <w:rsid w:val="00766BAD"/>
    <w:rsid w:val="00767227"/>
    <w:rsid w:val="007673F0"/>
    <w:rsid w:val="00772692"/>
    <w:rsid w:val="007729A2"/>
    <w:rsid w:val="007753EF"/>
    <w:rsid w:val="007755F2"/>
    <w:rsid w:val="0077625A"/>
    <w:rsid w:val="007763DC"/>
    <w:rsid w:val="00776971"/>
    <w:rsid w:val="0078038F"/>
    <w:rsid w:val="0078069D"/>
    <w:rsid w:val="00780A80"/>
    <w:rsid w:val="00780DBB"/>
    <w:rsid w:val="0078177E"/>
    <w:rsid w:val="0078304C"/>
    <w:rsid w:val="00783673"/>
    <w:rsid w:val="00785490"/>
    <w:rsid w:val="00785B94"/>
    <w:rsid w:val="00787F25"/>
    <w:rsid w:val="00790F0E"/>
    <w:rsid w:val="00791415"/>
    <w:rsid w:val="00791573"/>
    <w:rsid w:val="00791962"/>
    <w:rsid w:val="007925EA"/>
    <w:rsid w:val="00793CD8"/>
    <w:rsid w:val="00795C92"/>
    <w:rsid w:val="00796231"/>
    <w:rsid w:val="00797EF4"/>
    <w:rsid w:val="007A0293"/>
    <w:rsid w:val="007A1CB3"/>
    <w:rsid w:val="007A306F"/>
    <w:rsid w:val="007A317A"/>
    <w:rsid w:val="007A43A6"/>
    <w:rsid w:val="007A58A6"/>
    <w:rsid w:val="007A5B37"/>
    <w:rsid w:val="007B3C76"/>
    <w:rsid w:val="007B3D2D"/>
    <w:rsid w:val="007B50AE"/>
    <w:rsid w:val="007B51DF"/>
    <w:rsid w:val="007B529F"/>
    <w:rsid w:val="007C05DD"/>
    <w:rsid w:val="007C209F"/>
    <w:rsid w:val="007C3D18"/>
    <w:rsid w:val="007C60BF"/>
    <w:rsid w:val="007C67D4"/>
    <w:rsid w:val="007C6A07"/>
    <w:rsid w:val="007C75A1"/>
    <w:rsid w:val="007C77A5"/>
    <w:rsid w:val="007D00C9"/>
    <w:rsid w:val="007D04E5"/>
    <w:rsid w:val="007D2AE2"/>
    <w:rsid w:val="007D5901"/>
    <w:rsid w:val="007D5F65"/>
    <w:rsid w:val="007D7526"/>
    <w:rsid w:val="007D7CB3"/>
    <w:rsid w:val="007E4610"/>
    <w:rsid w:val="007E4715"/>
    <w:rsid w:val="007E505B"/>
    <w:rsid w:val="007E7091"/>
    <w:rsid w:val="007F190A"/>
    <w:rsid w:val="007F1C3C"/>
    <w:rsid w:val="007F516E"/>
    <w:rsid w:val="0080066C"/>
    <w:rsid w:val="00800AD4"/>
    <w:rsid w:val="00802311"/>
    <w:rsid w:val="00803FAE"/>
    <w:rsid w:val="00803FF5"/>
    <w:rsid w:val="00804152"/>
    <w:rsid w:val="0080605F"/>
    <w:rsid w:val="00807786"/>
    <w:rsid w:val="00810D6F"/>
    <w:rsid w:val="00811F4E"/>
    <w:rsid w:val="00811FCB"/>
    <w:rsid w:val="00814E94"/>
    <w:rsid w:val="008158D6"/>
    <w:rsid w:val="00816410"/>
    <w:rsid w:val="00817196"/>
    <w:rsid w:val="00817D2F"/>
    <w:rsid w:val="008235DB"/>
    <w:rsid w:val="00824AB4"/>
    <w:rsid w:val="00825C42"/>
    <w:rsid w:val="00825D25"/>
    <w:rsid w:val="00827D6F"/>
    <w:rsid w:val="00830A35"/>
    <w:rsid w:val="00832F93"/>
    <w:rsid w:val="008338A7"/>
    <w:rsid w:val="00834D9A"/>
    <w:rsid w:val="00836335"/>
    <w:rsid w:val="0083731F"/>
    <w:rsid w:val="00837596"/>
    <w:rsid w:val="008376AC"/>
    <w:rsid w:val="00841806"/>
    <w:rsid w:val="00843E8F"/>
    <w:rsid w:val="008444E8"/>
    <w:rsid w:val="00844E80"/>
    <w:rsid w:val="00846FE7"/>
    <w:rsid w:val="00851EA6"/>
    <w:rsid w:val="008545B1"/>
    <w:rsid w:val="00856911"/>
    <w:rsid w:val="00862A41"/>
    <w:rsid w:val="0086768A"/>
    <w:rsid w:val="008677FD"/>
    <w:rsid w:val="008706D4"/>
    <w:rsid w:val="00870F8A"/>
    <w:rsid w:val="008719A4"/>
    <w:rsid w:val="00871D23"/>
    <w:rsid w:val="00873670"/>
    <w:rsid w:val="0087378C"/>
    <w:rsid w:val="00874312"/>
    <w:rsid w:val="0087437C"/>
    <w:rsid w:val="00874F56"/>
    <w:rsid w:val="00875CD7"/>
    <w:rsid w:val="00876B4D"/>
    <w:rsid w:val="00877F18"/>
    <w:rsid w:val="00883ED2"/>
    <w:rsid w:val="00884BCC"/>
    <w:rsid w:val="008872BC"/>
    <w:rsid w:val="008874D3"/>
    <w:rsid w:val="00893617"/>
    <w:rsid w:val="00894029"/>
    <w:rsid w:val="008941E3"/>
    <w:rsid w:val="00894A88"/>
    <w:rsid w:val="00895386"/>
    <w:rsid w:val="008A21FF"/>
    <w:rsid w:val="008A2CE2"/>
    <w:rsid w:val="008A30AC"/>
    <w:rsid w:val="008A44B8"/>
    <w:rsid w:val="008A51A8"/>
    <w:rsid w:val="008A54C7"/>
    <w:rsid w:val="008A67B8"/>
    <w:rsid w:val="008A67D9"/>
    <w:rsid w:val="008A77D8"/>
    <w:rsid w:val="008B0483"/>
    <w:rsid w:val="008B120C"/>
    <w:rsid w:val="008B51A0"/>
    <w:rsid w:val="008B559C"/>
    <w:rsid w:val="008B592A"/>
    <w:rsid w:val="008B6C20"/>
    <w:rsid w:val="008B7077"/>
    <w:rsid w:val="008B7B5C"/>
    <w:rsid w:val="008C085B"/>
    <w:rsid w:val="008C0B73"/>
    <w:rsid w:val="008C0C99"/>
    <w:rsid w:val="008C0E9F"/>
    <w:rsid w:val="008C182A"/>
    <w:rsid w:val="008C2017"/>
    <w:rsid w:val="008C4958"/>
    <w:rsid w:val="008C4BAA"/>
    <w:rsid w:val="008C6AE8"/>
    <w:rsid w:val="008C7573"/>
    <w:rsid w:val="008D00A5"/>
    <w:rsid w:val="008D310D"/>
    <w:rsid w:val="008D34F1"/>
    <w:rsid w:val="008D39D8"/>
    <w:rsid w:val="008D5C19"/>
    <w:rsid w:val="008D6C3D"/>
    <w:rsid w:val="008D6D1A"/>
    <w:rsid w:val="008D75AD"/>
    <w:rsid w:val="008E065E"/>
    <w:rsid w:val="008E0927"/>
    <w:rsid w:val="008E1909"/>
    <w:rsid w:val="008E789F"/>
    <w:rsid w:val="008F0834"/>
    <w:rsid w:val="008F1AB7"/>
    <w:rsid w:val="008F1C44"/>
    <w:rsid w:val="008F1EAB"/>
    <w:rsid w:val="008F248E"/>
    <w:rsid w:val="008F33DC"/>
    <w:rsid w:val="008F477F"/>
    <w:rsid w:val="00902350"/>
    <w:rsid w:val="0090336B"/>
    <w:rsid w:val="009053AA"/>
    <w:rsid w:val="00905FB4"/>
    <w:rsid w:val="00906939"/>
    <w:rsid w:val="00910B7D"/>
    <w:rsid w:val="0091122C"/>
    <w:rsid w:val="00911DFB"/>
    <w:rsid w:val="009139D9"/>
    <w:rsid w:val="009142EF"/>
    <w:rsid w:val="00914AD8"/>
    <w:rsid w:val="00916079"/>
    <w:rsid w:val="00917CE9"/>
    <w:rsid w:val="00917E25"/>
    <w:rsid w:val="009200B8"/>
    <w:rsid w:val="00920BF2"/>
    <w:rsid w:val="00922010"/>
    <w:rsid w:val="009241CF"/>
    <w:rsid w:val="00924BEF"/>
    <w:rsid w:val="009266B9"/>
    <w:rsid w:val="00926B17"/>
    <w:rsid w:val="00927997"/>
    <w:rsid w:val="009309D8"/>
    <w:rsid w:val="00931BD9"/>
    <w:rsid w:val="009340F0"/>
    <w:rsid w:val="00935223"/>
    <w:rsid w:val="009368F3"/>
    <w:rsid w:val="0093694C"/>
    <w:rsid w:val="00941636"/>
    <w:rsid w:val="00943742"/>
    <w:rsid w:val="0094479E"/>
    <w:rsid w:val="00944A6A"/>
    <w:rsid w:val="00945C05"/>
    <w:rsid w:val="00945E8A"/>
    <w:rsid w:val="00946945"/>
    <w:rsid w:val="00947713"/>
    <w:rsid w:val="00950335"/>
    <w:rsid w:val="00950DE7"/>
    <w:rsid w:val="00953920"/>
    <w:rsid w:val="00953D47"/>
    <w:rsid w:val="00955AEE"/>
    <w:rsid w:val="0095681E"/>
    <w:rsid w:val="009571AB"/>
    <w:rsid w:val="009572D4"/>
    <w:rsid w:val="009606DC"/>
    <w:rsid w:val="00961574"/>
    <w:rsid w:val="00961921"/>
    <w:rsid w:val="0096376F"/>
    <w:rsid w:val="0096430A"/>
    <w:rsid w:val="009652CC"/>
    <w:rsid w:val="0096554B"/>
    <w:rsid w:val="0096584A"/>
    <w:rsid w:val="00971F08"/>
    <w:rsid w:val="009725C7"/>
    <w:rsid w:val="0097603D"/>
    <w:rsid w:val="00976949"/>
    <w:rsid w:val="009770A7"/>
    <w:rsid w:val="00980477"/>
    <w:rsid w:val="00983DBC"/>
    <w:rsid w:val="00985253"/>
    <w:rsid w:val="009853B3"/>
    <w:rsid w:val="00990630"/>
    <w:rsid w:val="009912B3"/>
    <w:rsid w:val="00991761"/>
    <w:rsid w:val="00992341"/>
    <w:rsid w:val="0099282D"/>
    <w:rsid w:val="009944A2"/>
    <w:rsid w:val="00994581"/>
    <w:rsid w:val="00994DCA"/>
    <w:rsid w:val="00995133"/>
    <w:rsid w:val="009960EC"/>
    <w:rsid w:val="009970DD"/>
    <w:rsid w:val="009A0FBA"/>
    <w:rsid w:val="009A1601"/>
    <w:rsid w:val="009A1638"/>
    <w:rsid w:val="009A2CD2"/>
    <w:rsid w:val="009A3459"/>
    <w:rsid w:val="009A3B4B"/>
    <w:rsid w:val="009A3BB6"/>
    <w:rsid w:val="009A462D"/>
    <w:rsid w:val="009A5CBA"/>
    <w:rsid w:val="009A6CED"/>
    <w:rsid w:val="009A7E2C"/>
    <w:rsid w:val="009B1F30"/>
    <w:rsid w:val="009B3AC2"/>
    <w:rsid w:val="009B4DF4"/>
    <w:rsid w:val="009B564E"/>
    <w:rsid w:val="009B7E87"/>
    <w:rsid w:val="009B7F81"/>
    <w:rsid w:val="009C0169"/>
    <w:rsid w:val="009C0BC1"/>
    <w:rsid w:val="009C403E"/>
    <w:rsid w:val="009C50DD"/>
    <w:rsid w:val="009D2886"/>
    <w:rsid w:val="009D3580"/>
    <w:rsid w:val="009D4EAF"/>
    <w:rsid w:val="009D4FF0"/>
    <w:rsid w:val="009D703C"/>
    <w:rsid w:val="009D718F"/>
    <w:rsid w:val="009E068F"/>
    <w:rsid w:val="009E14E0"/>
    <w:rsid w:val="009E31FF"/>
    <w:rsid w:val="009E35DB"/>
    <w:rsid w:val="009E47A3"/>
    <w:rsid w:val="009E60C0"/>
    <w:rsid w:val="009F08F3"/>
    <w:rsid w:val="009F344F"/>
    <w:rsid w:val="00A00C3F"/>
    <w:rsid w:val="00A02221"/>
    <w:rsid w:val="00A031D8"/>
    <w:rsid w:val="00A048A8"/>
    <w:rsid w:val="00A04F49"/>
    <w:rsid w:val="00A058C1"/>
    <w:rsid w:val="00A06060"/>
    <w:rsid w:val="00A07920"/>
    <w:rsid w:val="00A1130E"/>
    <w:rsid w:val="00A13E54"/>
    <w:rsid w:val="00A17F63"/>
    <w:rsid w:val="00A216D0"/>
    <w:rsid w:val="00A2193B"/>
    <w:rsid w:val="00A22E9E"/>
    <w:rsid w:val="00A2351A"/>
    <w:rsid w:val="00A238AE"/>
    <w:rsid w:val="00A251AD"/>
    <w:rsid w:val="00A25B57"/>
    <w:rsid w:val="00A264A9"/>
    <w:rsid w:val="00A26DCF"/>
    <w:rsid w:val="00A2769E"/>
    <w:rsid w:val="00A27785"/>
    <w:rsid w:val="00A30187"/>
    <w:rsid w:val="00A312CF"/>
    <w:rsid w:val="00A32F02"/>
    <w:rsid w:val="00A3448A"/>
    <w:rsid w:val="00A346EC"/>
    <w:rsid w:val="00A35EC6"/>
    <w:rsid w:val="00A36297"/>
    <w:rsid w:val="00A3642B"/>
    <w:rsid w:val="00A3669E"/>
    <w:rsid w:val="00A371CC"/>
    <w:rsid w:val="00A41E2B"/>
    <w:rsid w:val="00A45B74"/>
    <w:rsid w:val="00A50F27"/>
    <w:rsid w:val="00A51190"/>
    <w:rsid w:val="00A52E1D"/>
    <w:rsid w:val="00A5478B"/>
    <w:rsid w:val="00A5663F"/>
    <w:rsid w:val="00A61499"/>
    <w:rsid w:val="00A62A77"/>
    <w:rsid w:val="00A63483"/>
    <w:rsid w:val="00A657D7"/>
    <w:rsid w:val="00A65FEA"/>
    <w:rsid w:val="00A66056"/>
    <w:rsid w:val="00A660AC"/>
    <w:rsid w:val="00A67E6C"/>
    <w:rsid w:val="00A67F1F"/>
    <w:rsid w:val="00A71B99"/>
    <w:rsid w:val="00A739D0"/>
    <w:rsid w:val="00A74D6B"/>
    <w:rsid w:val="00A761D4"/>
    <w:rsid w:val="00A76DA3"/>
    <w:rsid w:val="00A77EC4"/>
    <w:rsid w:val="00A82560"/>
    <w:rsid w:val="00A830F9"/>
    <w:rsid w:val="00A83F13"/>
    <w:rsid w:val="00A85480"/>
    <w:rsid w:val="00A92879"/>
    <w:rsid w:val="00A9442A"/>
    <w:rsid w:val="00AA016F"/>
    <w:rsid w:val="00AA0F6B"/>
    <w:rsid w:val="00AA1ED6"/>
    <w:rsid w:val="00AA51D6"/>
    <w:rsid w:val="00AA5CEA"/>
    <w:rsid w:val="00AA786A"/>
    <w:rsid w:val="00AB0BC8"/>
    <w:rsid w:val="00AB11CA"/>
    <w:rsid w:val="00AB14D9"/>
    <w:rsid w:val="00AB2D69"/>
    <w:rsid w:val="00AB3D09"/>
    <w:rsid w:val="00AB3D32"/>
    <w:rsid w:val="00AB4323"/>
    <w:rsid w:val="00AB4AB8"/>
    <w:rsid w:val="00AB5D26"/>
    <w:rsid w:val="00AB655E"/>
    <w:rsid w:val="00AC007F"/>
    <w:rsid w:val="00AC0097"/>
    <w:rsid w:val="00AC1FCD"/>
    <w:rsid w:val="00AC2ECD"/>
    <w:rsid w:val="00AC3119"/>
    <w:rsid w:val="00AC39D2"/>
    <w:rsid w:val="00AC49FB"/>
    <w:rsid w:val="00AC4EEB"/>
    <w:rsid w:val="00AC5A10"/>
    <w:rsid w:val="00AD0AA3"/>
    <w:rsid w:val="00AD3370"/>
    <w:rsid w:val="00AD3F94"/>
    <w:rsid w:val="00AD4A5A"/>
    <w:rsid w:val="00AD4BD5"/>
    <w:rsid w:val="00AD5DA3"/>
    <w:rsid w:val="00AE1911"/>
    <w:rsid w:val="00AE22F3"/>
    <w:rsid w:val="00AE27AC"/>
    <w:rsid w:val="00AE40E0"/>
    <w:rsid w:val="00AE4DBA"/>
    <w:rsid w:val="00AE4F07"/>
    <w:rsid w:val="00AE633B"/>
    <w:rsid w:val="00AE74FC"/>
    <w:rsid w:val="00AF1C5D"/>
    <w:rsid w:val="00AF317C"/>
    <w:rsid w:val="00AF42D7"/>
    <w:rsid w:val="00B006FE"/>
    <w:rsid w:val="00B007CB"/>
    <w:rsid w:val="00B02AA9"/>
    <w:rsid w:val="00B02FA3"/>
    <w:rsid w:val="00B05084"/>
    <w:rsid w:val="00B05420"/>
    <w:rsid w:val="00B11560"/>
    <w:rsid w:val="00B157F9"/>
    <w:rsid w:val="00B20256"/>
    <w:rsid w:val="00B20D09"/>
    <w:rsid w:val="00B21779"/>
    <w:rsid w:val="00B2763F"/>
    <w:rsid w:val="00B27AAC"/>
    <w:rsid w:val="00B30929"/>
    <w:rsid w:val="00B30D4E"/>
    <w:rsid w:val="00B316AD"/>
    <w:rsid w:val="00B341B2"/>
    <w:rsid w:val="00B36075"/>
    <w:rsid w:val="00B372AA"/>
    <w:rsid w:val="00B40445"/>
    <w:rsid w:val="00B409E0"/>
    <w:rsid w:val="00B41888"/>
    <w:rsid w:val="00B45A52"/>
    <w:rsid w:val="00B46175"/>
    <w:rsid w:val="00B47871"/>
    <w:rsid w:val="00B50CD3"/>
    <w:rsid w:val="00B51983"/>
    <w:rsid w:val="00B54369"/>
    <w:rsid w:val="00B548B7"/>
    <w:rsid w:val="00B562EA"/>
    <w:rsid w:val="00B56C96"/>
    <w:rsid w:val="00B57382"/>
    <w:rsid w:val="00B60462"/>
    <w:rsid w:val="00B60B20"/>
    <w:rsid w:val="00B664C7"/>
    <w:rsid w:val="00B707C3"/>
    <w:rsid w:val="00B72ABA"/>
    <w:rsid w:val="00B739F6"/>
    <w:rsid w:val="00B75C1F"/>
    <w:rsid w:val="00B81A6C"/>
    <w:rsid w:val="00B83F19"/>
    <w:rsid w:val="00B85DE5"/>
    <w:rsid w:val="00B869D6"/>
    <w:rsid w:val="00B90F73"/>
    <w:rsid w:val="00B914CD"/>
    <w:rsid w:val="00B9270C"/>
    <w:rsid w:val="00B92D2A"/>
    <w:rsid w:val="00B933BF"/>
    <w:rsid w:val="00B93B59"/>
    <w:rsid w:val="00B9406A"/>
    <w:rsid w:val="00BA1B1F"/>
    <w:rsid w:val="00BA2280"/>
    <w:rsid w:val="00BA2A08"/>
    <w:rsid w:val="00BA56D2"/>
    <w:rsid w:val="00BA76E0"/>
    <w:rsid w:val="00BB2A25"/>
    <w:rsid w:val="00BB452D"/>
    <w:rsid w:val="00BB51E9"/>
    <w:rsid w:val="00BB5F6B"/>
    <w:rsid w:val="00BB6F8C"/>
    <w:rsid w:val="00BC0FDC"/>
    <w:rsid w:val="00BC3053"/>
    <w:rsid w:val="00BC48AB"/>
    <w:rsid w:val="00BC4D2E"/>
    <w:rsid w:val="00BC5E06"/>
    <w:rsid w:val="00BD3699"/>
    <w:rsid w:val="00BD48AC"/>
    <w:rsid w:val="00BD5AB9"/>
    <w:rsid w:val="00BD5F1A"/>
    <w:rsid w:val="00BE1234"/>
    <w:rsid w:val="00BE190E"/>
    <w:rsid w:val="00BE2FA6"/>
    <w:rsid w:val="00BE333F"/>
    <w:rsid w:val="00BE4C12"/>
    <w:rsid w:val="00BE7406"/>
    <w:rsid w:val="00BE7603"/>
    <w:rsid w:val="00BE7A38"/>
    <w:rsid w:val="00BF1331"/>
    <w:rsid w:val="00BF20AD"/>
    <w:rsid w:val="00BF3279"/>
    <w:rsid w:val="00BF5FB6"/>
    <w:rsid w:val="00BF74C7"/>
    <w:rsid w:val="00C008CE"/>
    <w:rsid w:val="00C015F1"/>
    <w:rsid w:val="00C01F33"/>
    <w:rsid w:val="00C02CC6"/>
    <w:rsid w:val="00C040F7"/>
    <w:rsid w:val="00C044AB"/>
    <w:rsid w:val="00C05209"/>
    <w:rsid w:val="00C05706"/>
    <w:rsid w:val="00C0631B"/>
    <w:rsid w:val="00C063DD"/>
    <w:rsid w:val="00C06BB6"/>
    <w:rsid w:val="00C07377"/>
    <w:rsid w:val="00C101A6"/>
    <w:rsid w:val="00C10478"/>
    <w:rsid w:val="00C12107"/>
    <w:rsid w:val="00C121E3"/>
    <w:rsid w:val="00C129C0"/>
    <w:rsid w:val="00C12AB0"/>
    <w:rsid w:val="00C14D4B"/>
    <w:rsid w:val="00C154BB"/>
    <w:rsid w:val="00C209E0"/>
    <w:rsid w:val="00C21521"/>
    <w:rsid w:val="00C21791"/>
    <w:rsid w:val="00C2401E"/>
    <w:rsid w:val="00C244BA"/>
    <w:rsid w:val="00C268E6"/>
    <w:rsid w:val="00C26E1A"/>
    <w:rsid w:val="00C279B5"/>
    <w:rsid w:val="00C27C45"/>
    <w:rsid w:val="00C30010"/>
    <w:rsid w:val="00C311AD"/>
    <w:rsid w:val="00C31D1E"/>
    <w:rsid w:val="00C370E0"/>
    <w:rsid w:val="00C3719D"/>
    <w:rsid w:val="00C37CB2"/>
    <w:rsid w:val="00C473A5"/>
    <w:rsid w:val="00C502B1"/>
    <w:rsid w:val="00C50756"/>
    <w:rsid w:val="00C54995"/>
    <w:rsid w:val="00C54D41"/>
    <w:rsid w:val="00C55538"/>
    <w:rsid w:val="00C556D7"/>
    <w:rsid w:val="00C57426"/>
    <w:rsid w:val="00C605FD"/>
    <w:rsid w:val="00C60783"/>
    <w:rsid w:val="00C63471"/>
    <w:rsid w:val="00C6452F"/>
    <w:rsid w:val="00C64672"/>
    <w:rsid w:val="00C665B5"/>
    <w:rsid w:val="00C70697"/>
    <w:rsid w:val="00C72093"/>
    <w:rsid w:val="00C72AE9"/>
    <w:rsid w:val="00C72EF4"/>
    <w:rsid w:val="00C744FE"/>
    <w:rsid w:val="00C75D2F"/>
    <w:rsid w:val="00C767BE"/>
    <w:rsid w:val="00C76E3C"/>
    <w:rsid w:val="00C771AE"/>
    <w:rsid w:val="00C77306"/>
    <w:rsid w:val="00C81568"/>
    <w:rsid w:val="00C83869"/>
    <w:rsid w:val="00C852D0"/>
    <w:rsid w:val="00C86085"/>
    <w:rsid w:val="00C9027A"/>
    <w:rsid w:val="00C9068E"/>
    <w:rsid w:val="00C9324A"/>
    <w:rsid w:val="00C93814"/>
    <w:rsid w:val="00C93C4B"/>
    <w:rsid w:val="00C944AB"/>
    <w:rsid w:val="00C95B40"/>
    <w:rsid w:val="00CA1ED8"/>
    <w:rsid w:val="00CA21E2"/>
    <w:rsid w:val="00CA42CD"/>
    <w:rsid w:val="00CA4B99"/>
    <w:rsid w:val="00CA5D4C"/>
    <w:rsid w:val="00CB0E4A"/>
    <w:rsid w:val="00CB1F63"/>
    <w:rsid w:val="00CB7170"/>
    <w:rsid w:val="00CC040E"/>
    <w:rsid w:val="00CC111F"/>
    <w:rsid w:val="00CC12A5"/>
    <w:rsid w:val="00CC2011"/>
    <w:rsid w:val="00CC39E3"/>
    <w:rsid w:val="00CC3EA0"/>
    <w:rsid w:val="00CC4C70"/>
    <w:rsid w:val="00CC7568"/>
    <w:rsid w:val="00CC7B45"/>
    <w:rsid w:val="00CD0800"/>
    <w:rsid w:val="00CD1188"/>
    <w:rsid w:val="00CD1FBB"/>
    <w:rsid w:val="00CD2ED1"/>
    <w:rsid w:val="00CD337B"/>
    <w:rsid w:val="00CD54F9"/>
    <w:rsid w:val="00CD5B62"/>
    <w:rsid w:val="00CD615D"/>
    <w:rsid w:val="00CE0424"/>
    <w:rsid w:val="00CE4DB6"/>
    <w:rsid w:val="00CE4EE4"/>
    <w:rsid w:val="00CE7561"/>
    <w:rsid w:val="00CE79EE"/>
    <w:rsid w:val="00CF1354"/>
    <w:rsid w:val="00CF3B1F"/>
    <w:rsid w:val="00CF3BF6"/>
    <w:rsid w:val="00CF4555"/>
    <w:rsid w:val="00CF625B"/>
    <w:rsid w:val="00CF687E"/>
    <w:rsid w:val="00D00535"/>
    <w:rsid w:val="00D0349B"/>
    <w:rsid w:val="00D07871"/>
    <w:rsid w:val="00D07BC9"/>
    <w:rsid w:val="00D07C51"/>
    <w:rsid w:val="00D10249"/>
    <w:rsid w:val="00D115C3"/>
    <w:rsid w:val="00D11897"/>
    <w:rsid w:val="00D13135"/>
    <w:rsid w:val="00D13E4E"/>
    <w:rsid w:val="00D1700C"/>
    <w:rsid w:val="00D17207"/>
    <w:rsid w:val="00D239A7"/>
    <w:rsid w:val="00D23F47"/>
    <w:rsid w:val="00D243ED"/>
    <w:rsid w:val="00D26CAB"/>
    <w:rsid w:val="00D275A2"/>
    <w:rsid w:val="00D31F59"/>
    <w:rsid w:val="00D33267"/>
    <w:rsid w:val="00D3422F"/>
    <w:rsid w:val="00D355D0"/>
    <w:rsid w:val="00D36E71"/>
    <w:rsid w:val="00D3735A"/>
    <w:rsid w:val="00D37D87"/>
    <w:rsid w:val="00D40B33"/>
    <w:rsid w:val="00D40F85"/>
    <w:rsid w:val="00D4318F"/>
    <w:rsid w:val="00D43886"/>
    <w:rsid w:val="00D438BF"/>
    <w:rsid w:val="00D440F8"/>
    <w:rsid w:val="00D4537E"/>
    <w:rsid w:val="00D4681C"/>
    <w:rsid w:val="00D546FF"/>
    <w:rsid w:val="00D54B67"/>
    <w:rsid w:val="00D55AD5"/>
    <w:rsid w:val="00D576CA"/>
    <w:rsid w:val="00D61AF5"/>
    <w:rsid w:val="00D65263"/>
    <w:rsid w:val="00D652B5"/>
    <w:rsid w:val="00D66155"/>
    <w:rsid w:val="00D708B0"/>
    <w:rsid w:val="00D728CC"/>
    <w:rsid w:val="00D77B1D"/>
    <w:rsid w:val="00D8021F"/>
    <w:rsid w:val="00D80383"/>
    <w:rsid w:val="00D80B8E"/>
    <w:rsid w:val="00D823C6"/>
    <w:rsid w:val="00D82C2C"/>
    <w:rsid w:val="00D8327F"/>
    <w:rsid w:val="00D86CA3"/>
    <w:rsid w:val="00D871CE"/>
    <w:rsid w:val="00D9196D"/>
    <w:rsid w:val="00D92982"/>
    <w:rsid w:val="00D9310F"/>
    <w:rsid w:val="00D94ACA"/>
    <w:rsid w:val="00D94BFE"/>
    <w:rsid w:val="00D9754E"/>
    <w:rsid w:val="00DA2167"/>
    <w:rsid w:val="00DA305E"/>
    <w:rsid w:val="00DA4AB0"/>
    <w:rsid w:val="00DA5417"/>
    <w:rsid w:val="00DA56E8"/>
    <w:rsid w:val="00DB0A3E"/>
    <w:rsid w:val="00DB0A9F"/>
    <w:rsid w:val="00DB0EB4"/>
    <w:rsid w:val="00DB377D"/>
    <w:rsid w:val="00DB5EEC"/>
    <w:rsid w:val="00DC2139"/>
    <w:rsid w:val="00DC2D36"/>
    <w:rsid w:val="00DC53EF"/>
    <w:rsid w:val="00DC78A1"/>
    <w:rsid w:val="00DD225A"/>
    <w:rsid w:val="00DD6BE7"/>
    <w:rsid w:val="00DD7ECF"/>
    <w:rsid w:val="00DE1331"/>
    <w:rsid w:val="00DE3BC9"/>
    <w:rsid w:val="00DE40CC"/>
    <w:rsid w:val="00DE5608"/>
    <w:rsid w:val="00DE58D0"/>
    <w:rsid w:val="00DE654F"/>
    <w:rsid w:val="00DE6A25"/>
    <w:rsid w:val="00DF0B6E"/>
    <w:rsid w:val="00DF15E0"/>
    <w:rsid w:val="00DF1CCB"/>
    <w:rsid w:val="00DF37A0"/>
    <w:rsid w:val="00DF3FBF"/>
    <w:rsid w:val="00DF65A4"/>
    <w:rsid w:val="00E0154F"/>
    <w:rsid w:val="00E0200B"/>
    <w:rsid w:val="00E022DA"/>
    <w:rsid w:val="00E027F7"/>
    <w:rsid w:val="00E03022"/>
    <w:rsid w:val="00E053B8"/>
    <w:rsid w:val="00E056BA"/>
    <w:rsid w:val="00E066A4"/>
    <w:rsid w:val="00E110E7"/>
    <w:rsid w:val="00E11B20"/>
    <w:rsid w:val="00E17FA2"/>
    <w:rsid w:val="00E22330"/>
    <w:rsid w:val="00E26956"/>
    <w:rsid w:val="00E2770A"/>
    <w:rsid w:val="00E27B4C"/>
    <w:rsid w:val="00E27D5B"/>
    <w:rsid w:val="00E30B5A"/>
    <w:rsid w:val="00E3123D"/>
    <w:rsid w:val="00E31461"/>
    <w:rsid w:val="00E31A2C"/>
    <w:rsid w:val="00E31D43"/>
    <w:rsid w:val="00E32608"/>
    <w:rsid w:val="00E334E5"/>
    <w:rsid w:val="00E34188"/>
    <w:rsid w:val="00E34B6E"/>
    <w:rsid w:val="00E35559"/>
    <w:rsid w:val="00E3723A"/>
    <w:rsid w:val="00E37860"/>
    <w:rsid w:val="00E43AC7"/>
    <w:rsid w:val="00E446F1"/>
    <w:rsid w:val="00E46683"/>
    <w:rsid w:val="00E46886"/>
    <w:rsid w:val="00E47910"/>
    <w:rsid w:val="00E47AEF"/>
    <w:rsid w:val="00E50CFD"/>
    <w:rsid w:val="00E51C1A"/>
    <w:rsid w:val="00E51C8B"/>
    <w:rsid w:val="00E53B75"/>
    <w:rsid w:val="00E54E3B"/>
    <w:rsid w:val="00E56577"/>
    <w:rsid w:val="00E56B5B"/>
    <w:rsid w:val="00E57565"/>
    <w:rsid w:val="00E60D9B"/>
    <w:rsid w:val="00E63838"/>
    <w:rsid w:val="00E643D7"/>
    <w:rsid w:val="00E64434"/>
    <w:rsid w:val="00E6530B"/>
    <w:rsid w:val="00E67C51"/>
    <w:rsid w:val="00E7107B"/>
    <w:rsid w:val="00E7211C"/>
    <w:rsid w:val="00E72EFC"/>
    <w:rsid w:val="00E73B6C"/>
    <w:rsid w:val="00E74D47"/>
    <w:rsid w:val="00E75843"/>
    <w:rsid w:val="00E758EC"/>
    <w:rsid w:val="00E76534"/>
    <w:rsid w:val="00E7659A"/>
    <w:rsid w:val="00E76721"/>
    <w:rsid w:val="00E76D8E"/>
    <w:rsid w:val="00E8234C"/>
    <w:rsid w:val="00E83AA9"/>
    <w:rsid w:val="00E840D9"/>
    <w:rsid w:val="00E85928"/>
    <w:rsid w:val="00E86354"/>
    <w:rsid w:val="00E871E1"/>
    <w:rsid w:val="00E87822"/>
    <w:rsid w:val="00E90395"/>
    <w:rsid w:val="00E90E49"/>
    <w:rsid w:val="00E91201"/>
    <w:rsid w:val="00E917F9"/>
    <w:rsid w:val="00E92644"/>
    <w:rsid w:val="00E9291C"/>
    <w:rsid w:val="00E93FFE"/>
    <w:rsid w:val="00E94F8A"/>
    <w:rsid w:val="00EA1D07"/>
    <w:rsid w:val="00EA43DE"/>
    <w:rsid w:val="00EA4998"/>
    <w:rsid w:val="00EA5DA4"/>
    <w:rsid w:val="00EA6CC0"/>
    <w:rsid w:val="00EA6F48"/>
    <w:rsid w:val="00EA7A41"/>
    <w:rsid w:val="00EB077B"/>
    <w:rsid w:val="00EB1B81"/>
    <w:rsid w:val="00EB3547"/>
    <w:rsid w:val="00EB3C66"/>
    <w:rsid w:val="00EB4EA2"/>
    <w:rsid w:val="00EB5D53"/>
    <w:rsid w:val="00EB634E"/>
    <w:rsid w:val="00EC24D5"/>
    <w:rsid w:val="00EC27C6"/>
    <w:rsid w:val="00EC4207"/>
    <w:rsid w:val="00EC5653"/>
    <w:rsid w:val="00EC6499"/>
    <w:rsid w:val="00EC71CE"/>
    <w:rsid w:val="00ED04BF"/>
    <w:rsid w:val="00ED04CC"/>
    <w:rsid w:val="00ED1006"/>
    <w:rsid w:val="00ED1984"/>
    <w:rsid w:val="00ED7B43"/>
    <w:rsid w:val="00EE330C"/>
    <w:rsid w:val="00EF18FE"/>
    <w:rsid w:val="00EF1F32"/>
    <w:rsid w:val="00EF5787"/>
    <w:rsid w:val="00EF60D0"/>
    <w:rsid w:val="00EF7AED"/>
    <w:rsid w:val="00F00B71"/>
    <w:rsid w:val="00F015C1"/>
    <w:rsid w:val="00F01618"/>
    <w:rsid w:val="00F0528D"/>
    <w:rsid w:val="00F06C67"/>
    <w:rsid w:val="00F06DFD"/>
    <w:rsid w:val="00F071D1"/>
    <w:rsid w:val="00F07533"/>
    <w:rsid w:val="00F10629"/>
    <w:rsid w:val="00F15FA5"/>
    <w:rsid w:val="00F209B7"/>
    <w:rsid w:val="00F20DC6"/>
    <w:rsid w:val="00F20F5C"/>
    <w:rsid w:val="00F22F37"/>
    <w:rsid w:val="00F2376F"/>
    <w:rsid w:val="00F243D8"/>
    <w:rsid w:val="00F26780"/>
    <w:rsid w:val="00F30828"/>
    <w:rsid w:val="00F313D6"/>
    <w:rsid w:val="00F33EBC"/>
    <w:rsid w:val="00F35264"/>
    <w:rsid w:val="00F356F9"/>
    <w:rsid w:val="00F40F0C"/>
    <w:rsid w:val="00F425C2"/>
    <w:rsid w:val="00F440EE"/>
    <w:rsid w:val="00F4463C"/>
    <w:rsid w:val="00F448A3"/>
    <w:rsid w:val="00F45B9D"/>
    <w:rsid w:val="00F4766C"/>
    <w:rsid w:val="00F47F92"/>
    <w:rsid w:val="00F5060E"/>
    <w:rsid w:val="00F507D1"/>
    <w:rsid w:val="00F519CE"/>
    <w:rsid w:val="00F51ADA"/>
    <w:rsid w:val="00F52659"/>
    <w:rsid w:val="00F53987"/>
    <w:rsid w:val="00F53C82"/>
    <w:rsid w:val="00F55139"/>
    <w:rsid w:val="00F60203"/>
    <w:rsid w:val="00F607C5"/>
    <w:rsid w:val="00F60DEA"/>
    <w:rsid w:val="00F6302A"/>
    <w:rsid w:val="00F63950"/>
    <w:rsid w:val="00F64C2B"/>
    <w:rsid w:val="00F651BE"/>
    <w:rsid w:val="00F67F53"/>
    <w:rsid w:val="00F703BE"/>
    <w:rsid w:val="00F70BCA"/>
    <w:rsid w:val="00F71474"/>
    <w:rsid w:val="00F71F69"/>
    <w:rsid w:val="00F72B72"/>
    <w:rsid w:val="00F74856"/>
    <w:rsid w:val="00F74BB9"/>
    <w:rsid w:val="00F75582"/>
    <w:rsid w:val="00F7677D"/>
    <w:rsid w:val="00F76EFA"/>
    <w:rsid w:val="00F804BE"/>
    <w:rsid w:val="00F80630"/>
    <w:rsid w:val="00F817CE"/>
    <w:rsid w:val="00F832FF"/>
    <w:rsid w:val="00F8456C"/>
    <w:rsid w:val="00F85985"/>
    <w:rsid w:val="00F859D8"/>
    <w:rsid w:val="00F86785"/>
    <w:rsid w:val="00F868F5"/>
    <w:rsid w:val="00F86FD2"/>
    <w:rsid w:val="00F9056A"/>
    <w:rsid w:val="00F90F8D"/>
    <w:rsid w:val="00F9162E"/>
    <w:rsid w:val="00F92782"/>
    <w:rsid w:val="00F93AA9"/>
    <w:rsid w:val="00F96985"/>
    <w:rsid w:val="00F97838"/>
    <w:rsid w:val="00FA0CEB"/>
    <w:rsid w:val="00FA0E8E"/>
    <w:rsid w:val="00FA158C"/>
    <w:rsid w:val="00FA2BB3"/>
    <w:rsid w:val="00FA2CB5"/>
    <w:rsid w:val="00FA73E1"/>
    <w:rsid w:val="00FB2403"/>
    <w:rsid w:val="00FB2574"/>
    <w:rsid w:val="00FB4C80"/>
    <w:rsid w:val="00FB57C6"/>
    <w:rsid w:val="00FB5F5C"/>
    <w:rsid w:val="00FB6A6A"/>
    <w:rsid w:val="00FC0C6D"/>
    <w:rsid w:val="00FC1E77"/>
    <w:rsid w:val="00FC4AE8"/>
    <w:rsid w:val="00FC54F2"/>
    <w:rsid w:val="00FC7429"/>
    <w:rsid w:val="00FD067B"/>
    <w:rsid w:val="00FD07F6"/>
    <w:rsid w:val="00FD1EC8"/>
    <w:rsid w:val="00FD22D5"/>
    <w:rsid w:val="00FD2C9B"/>
    <w:rsid w:val="00FD324F"/>
    <w:rsid w:val="00FD47ED"/>
    <w:rsid w:val="00FD556F"/>
    <w:rsid w:val="00FD74DB"/>
    <w:rsid w:val="00FD7660"/>
    <w:rsid w:val="00FE0655"/>
    <w:rsid w:val="00FE2365"/>
    <w:rsid w:val="00FE37D7"/>
    <w:rsid w:val="00FE4C7B"/>
    <w:rsid w:val="00FE5E3E"/>
    <w:rsid w:val="00FE7336"/>
    <w:rsid w:val="00FE7540"/>
    <w:rsid w:val="00FE787C"/>
    <w:rsid w:val="00FE7B48"/>
    <w:rsid w:val="00FF30BD"/>
    <w:rsid w:val="00FF45A5"/>
    <w:rsid w:val="00FF4942"/>
    <w:rsid w:val="00FF5247"/>
    <w:rsid w:val="00FF5C91"/>
    <w:rsid w:val="00FF647C"/>
    <w:rsid w:val="00FF6A3D"/>
    <w:rsid w:val="55D3E7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C1DE2AD"/>
  <w15:chartTrackingRefBased/>
  <w15:docId w15:val="{61A4F44A-F775-4984-950D-1555FA706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3Char">
    <w:name w:val="B3 Char"/>
    <w:qFormat/>
    <w:locked/>
    <w:rsid w:val="009725C7"/>
    <w:rPr>
      <w:rFonts w:asciiTheme="minorHAnsi" w:eastAsiaTheme="minorHAnsi" w:hAnsiTheme="minorHAnsi" w:cstheme="minorBidi"/>
      <w:sz w:val="22"/>
      <w:szCs w:val="22"/>
      <w:lang w:val="zh-CN" w:eastAsia="en-US"/>
    </w:rPr>
  </w:style>
  <w:style w:type="character" w:styleId="Mention">
    <w:name w:val="Mention"/>
    <w:basedOn w:val="DefaultParagraphFont"/>
    <w:uiPriority w:val="99"/>
    <w:unhideWhenUsed/>
    <w:rsid w:val="00E7659A"/>
    <w:rPr>
      <w:color w:val="2B579A"/>
      <w:shd w:val="clear" w:color="auto" w:fill="E1DFDD"/>
    </w:rPr>
  </w:style>
  <w:style w:type="paragraph" w:styleId="Revision">
    <w:name w:val="Revision"/>
    <w:hidden/>
    <w:uiPriority w:val="99"/>
    <w:semiHidden/>
    <w:rsid w:val="00E053B8"/>
    <w:rPr>
      <w:rFonts w:ascii="Times New Roman" w:hAnsi="Times New Roman"/>
      <w:lang w:eastAsia="ja-JP"/>
    </w:rPr>
  </w:style>
  <w:style w:type="paragraph" w:customStyle="1" w:styleId="Agreement">
    <w:name w:val="Agreement"/>
    <w:basedOn w:val="Normal"/>
    <w:next w:val="Normal"/>
    <w:uiPriority w:val="99"/>
    <w:qFormat/>
    <w:rsid w:val="00C311AD"/>
    <w:pPr>
      <w:numPr>
        <w:numId w:val="32"/>
      </w:numPr>
      <w:overflowPunct/>
      <w:autoSpaceDE/>
      <w:autoSpaceDN/>
      <w:adjustRightInd/>
      <w:spacing w:before="60" w:after="0"/>
      <w:textAlignment w:val="auto"/>
    </w:pPr>
    <w:rPr>
      <w:rFonts w:ascii="Arial" w:eastAsia="MS Mincho" w:hAnsi="Arial"/>
      <w:b/>
      <w:szCs w:val="24"/>
      <w:lang w:eastAsia="en-GB"/>
    </w:rPr>
  </w:style>
  <w:style w:type="paragraph" w:customStyle="1" w:styleId="Propoas">
    <w:name w:val="Propoas"/>
    <w:basedOn w:val="Normal"/>
    <w:qFormat/>
    <w:rsid w:val="004C5862"/>
  </w:style>
  <w:style w:type="character" w:customStyle="1" w:styleId="normaltextrun">
    <w:name w:val="normaltextrun"/>
    <w:basedOn w:val="DefaultParagraphFont"/>
    <w:rsid w:val="001A0F8F"/>
  </w:style>
  <w:style w:type="paragraph" w:customStyle="1" w:styleId="IvDbodytext">
    <w:name w:val="IvD bodytext"/>
    <w:basedOn w:val="BodyText"/>
    <w:link w:val="IvDbodytextChar"/>
    <w:qFormat/>
    <w:rsid w:val="00443E1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43E19"/>
    <w:rPr>
      <w:rFonts w:ascii="Arial" w:hAnsi="Arial"/>
      <w:spacing w:val="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443E19"/>
    <w:rPr>
      <w:rFonts w:ascii="Times New Roman" w:hAnsi="Times New Roman"/>
      <w:b/>
    </w:rPr>
  </w:style>
  <w:style w:type="paragraph" w:styleId="NormalWeb">
    <w:name w:val="Normal (Web)"/>
    <w:basedOn w:val="Normal"/>
    <w:uiPriority w:val="99"/>
    <w:unhideWhenUsed/>
    <w:qFormat/>
    <w:rsid w:val="00A00C3F"/>
    <w:pPr>
      <w:overflowPunct/>
      <w:autoSpaceDE/>
      <w:autoSpaceDN/>
      <w:adjustRightInd/>
      <w:spacing w:before="100" w:beforeAutospacing="1" w:after="100" w:afterAutospacing="1" w:line="259" w:lineRule="auto"/>
      <w:textAlignment w:val="auto"/>
    </w:pPr>
    <w:rPr>
      <w:rFonts w:eastAsia="SimSun"/>
      <w:sz w:val="24"/>
      <w:szCs w:val="24"/>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623838">
      <w:bodyDiv w:val="1"/>
      <w:marLeft w:val="0"/>
      <w:marRight w:val="0"/>
      <w:marTop w:val="0"/>
      <w:marBottom w:val="0"/>
      <w:divBdr>
        <w:top w:val="none" w:sz="0" w:space="0" w:color="auto"/>
        <w:left w:val="none" w:sz="0" w:space="0" w:color="auto"/>
        <w:bottom w:val="none" w:sz="0" w:space="0" w:color="auto"/>
        <w:right w:val="none" w:sz="0" w:space="0" w:color="auto"/>
      </w:divBdr>
    </w:div>
    <w:div w:id="66807761">
      <w:bodyDiv w:val="1"/>
      <w:marLeft w:val="0"/>
      <w:marRight w:val="0"/>
      <w:marTop w:val="0"/>
      <w:marBottom w:val="0"/>
      <w:divBdr>
        <w:top w:val="none" w:sz="0" w:space="0" w:color="auto"/>
        <w:left w:val="none" w:sz="0" w:space="0" w:color="auto"/>
        <w:bottom w:val="none" w:sz="0" w:space="0" w:color="auto"/>
        <w:right w:val="none" w:sz="0" w:space="0" w:color="auto"/>
      </w:divBdr>
    </w:div>
    <w:div w:id="465853289">
      <w:bodyDiv w:val="1"/>
      <w:marLeft w:val="0"/>
      <w:marRight w:val="0"/>
      <w:marTop w:val="0"/>
      <w:marBottom w:val="0"/>
      <w:divBdr>
        <w:top w:val="none" w:sz="0" w:space="0" w:color="auto"/>
        <w:left w:val="none" w:sz="0" w:space="0" w:color="auto"/>
        <w:bottom w:val="none" w:sz="0" w:space="0" w:color="auto"/>
        <w:right w:val="none" w:sz="0" w:space="0" w:color="auto"/>
      </w:divBdr>
    </w:div>
    <w:div w:id="548684459">
      <w:bodyDiv w:val="1"/>
      <w:marLeft w:val="0"/>
      <w:marRight w:val="0"/>
      <w:marTop w:val="0"/>
      <w:marBottom w:val="0"/>
      <w:divBdr>
        <w:top w:val="none" w:sz="0" w:space="0" w:color="auto"/>
        <w:left w:val="none" w:sz="0" w:space="0" w:color="auto"/>
        <w:bottom w:val="none" w:sz="0" w:space="0" w:color="auto"/>
        <w:right w:val="none" w:sz="0" w:space="0" w:color="auto"/>
      </w:divBdr>
    </w:div>
    <w:div w:id="617683209">
      <w:bodyDiv w:val="1"/>
      <w:marLeft w:val="0"/>
      <w:marRight w:val="0"/>
      <w:marTop w:val="0"/>
      <w:marBottom w:val="0"/>
      <w:divBdr>
        <w:top w:val="none" w:sz="0" w:space="0" w:color="auto"/>
        <w:left w:val="none" w:sz="0" w:space="0" w:color="auto"/>
        <w:bottom w:val="none" w:sz="0" w:space="0" w:color="auto"/>
        <w:right w:val="none" w:sz="0" w:space="0" w:color="auto"/>
      </w:divBdr>
    </w:div>
    <w:div w:id="815755179">
      <w:bodyDiv w:val="1"/>
      <w:marLeft w:val="0"/>
      <w:marRight w:val="0"/>
      <w:marTop w:val="0"/>
      <w:marBottom w:val="0"/>
      <w:divBdr>
        <w:top w:val="none" w:sz="0" w:space="0" w:color="auto"/>
        <w:left w:val="none" w:sz="0" w:space="0" w:color="auto"/>
        <w:bottom w:val="none" w:sz="0" w:space="0" w:color="auto"/>
        <w:right w:val="none" w:sz="0" w:space="0" w:color="auto"/>
      </w:divBdr>
    </w:div>
    <w:div w:id="1270238713">
      <w:bodyDiv w:val="1"/>
      <w:marLeft w:val="0"/>
      <w:marRight w:val="0"/>
      <w:marTop w:val="0"/>
      <w:marBottom w:val="0"/>
      <w:divBdr>
        <w:top w:val="none" w:sz="0" w:space="0" w:color="auto"/>
        <w:left w:val="none" w:sz="0" w:space="0" w:color="auto"/>
        <w:bottom w:val="none" w:sz="0" w:space="0" w:color="auto"/>
        <w:right w:val="none" w:sz="0" w:space="0" w:color="auto"/>
      </w:divBdr>
    </w:div>
    <w:div w:id="1474520895">
      <w:bodyDiv w:val="1"/>
      <w:marLeft w:val="0"/>
      <w:marRight w:val="0"/>
      <w:marTop w:val="0"/>
      <w:marBottom w:val="0"/>
      <w:divBdr>
        <w:top w:val="none" w:sz="0" w:space="0" w:color="auto"/>
        <w:left w:val="none" w:sz="0" w:space="0" w:color="auto"/>
        <w:bottom w:val="none" w:sz="0" w:space="0" w:color="auto"/>
        <w:right w:val="none" w:sz="0" w:space="0" w:color="auto"/>
      </w:divBdr>
    </w:div>
    <w:div w:id="1633444417">
      <w:bodyDiv w:val="1"/>
      <w:marLeft w:val="0"/>
      <w:marRight w:val="0"/>
      <w:marTop w:val="0"/>
      <w:marBottom w:val="0"/>
      <w:divBdr>
        <w:top w:val="none" w:sz="0" w:space="0" w:color="auto"/>
        <w:left w:val="none" w:sz="0" w:space="0" w:color="auto"/>
        <w:bottom w:val="none" w:sz="0" w:space="0" w:color="auto"/>
        <w:right w:val="none" w:sz="0" w:space="0" w:color="auto"/>
      </w:divBdr>
    </w:div>
    <w:div w:id="1811749518">
      <w:bodyDiv w:val="1"/>
      <w:marLeft w:val="0"/>
      <w:marRight w:val="0"/>
      <w:marTop w:val="0"/>
      <w:marBottom w:val="0"/>
      <w:divBdr>
        <w:top w:val="none" w:sz="0" w:space="0" w:color="auto"/>
        <w:left w:val="none" w:sz="0" w:space="0" w:color="auto"/>
        <w:bottom w:val="none" w:sz="0" w:space="0" w:color="auto"/>
        <w:right w:val="none" w:sz="0" w:space="0" w:color="auto"/>
      </w:divBdr>
    </w:div>
    <w:div w:id="1969433429">
      <w:bodyDiv w:val="1"/>
      <w:marLeft w:val="0"/>
      <w:marRight w:val="0"/>
      <w:marTop w:val="0"/>
      <w:marBottom w:val="0"/>
      <w:divBdr>
        <w:top w:val="none" w:sz="0" w:space="0" w:color="auto"/>
        <w:left w:val="none" w:sz="0" w:space="0" w:color="auto"/>
        <w:bottom w:val="none" w:sz="0" w:space="0" w:color="auto"/>
        <w:right w:val="none" w:sz="0" w:space="0" w:color="auto"/>
      </w:divBdr>
    </w:div>
    <w:div w:id="2046903381">
      <w:bodyDiv w:val="1"/>
      <w:marLeft w:val="0"/>
      <w:marRight w:val="0"/>
      <w:marTop w:val="0"/>
      <w:marBottom w:val="0"/>
      <w:divBdr>
        <w:top w:val="none" w:sz="0" w:space="0" w:color="auto"/>
        <w:left w:val="none" w:sz="0" w:space="0" w:color="auto"/>
        <w:bottom w:val="none" w:sz="0" w:space="0" w:color="auto"/>
        <w:right w:val="none" w:sz="0" w:space="0" w:color="auto"/>
      </w:divBdr>
    </w:div>
    <w:div w:id="211677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38C858D0-8893-4976-841F-FDA2032BB7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DF01B4-6774-4F50-950A-AB520FC36DC6}">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3</Pages>
  <Words>2443</Words>
  <Characters>12954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15367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Rapporteur</cp:lastModifiedBy>
  <cp:revision>92</cp:revision>
  <cp:lastPrinted>2008-01-31T07:09:00Z</cp:lastPrinted>
  <dcterms:created xsi:type="dcterms:W3CDTF">2021-05-03T08:01:00Z</dcterms:created>
  <dcterms:modified xsi:type="dcterms:W3CDTF">2021-08-05T19:41:00Z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